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8D" w:rsidRPr="00534E94" w:rsidRDefault="005F178D" w:rsidP="00085A71">
      <w:pPr>
        <w:pStyle w:val="cn"/>
        <w:spacing w:line="276" w:lineRule="auto"/>
        <w:rPr>
          <w:b/>
          <w:bCs/>
          <w:sz w:val="28"/>
          <w:szCs w:val="28"/>
          <w:lang w:val="ro-RO"/>
        </w:rPr>
      </w:pPr>
      <w:r w:rsidRPr="00534E94">
        <w:rPr>
          <w:b/>
          <w:bCs/>
          <w:sz w:val="28"/>
          <w:szCs w:val="28"/>
          <w:lang w:val="ro-RO"/>
        </w:rPr>
        <w:t>UNIVERSITATEA DE STAT „BOGDAN PETRICEICU HASDEU”</w:t>
      </w:r>
    </w:p>
    <w:p w:rsidR="004C1169" w:rsidRPr="00534E94" w:rsidRDefault="005F178D" w:rsidP="00085A71">
      <w:pPr>
        <w:pStyle w:val="cn"/>
        <w:spacing w:line="276" w:lineRule="auto"/>
        <w:rPr>
          <w:b/>
          <w:bCs/>
          <w:sz w:val="28"/>
          <w:szCs w:val="28"/>
          <w:lang w:val="ro-RO"/>
        </w:rPr>
      </w:pPr>
      <w:r w:rsidRPr="00534E94">
        <w:rPr>
          <w:b/>
          <w:bCs/>
          <w:sz w:val="28"/>
          <w:szCs w:val="28"/>
          <w:lang w:val="ro-RO"/>
        </w:rPr>
        <w:t xml:space="preserve"> DIN CAHUL</w:t>
      </w:r>
    </w:p>
    <w:p w:rsidR="00074C0F" w:rsidRPr="00534E94" w:rsidRDefault="00074C0F" w:rsidP="00085A71">
      <w:pPr>
        <w:pStyle w:val="cn"/>
        <w:spacing w:line="276" w:lineRule="auto"/>
        <w:rPr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453C72" w:rsidRPr="00534E94" w:rsidTr="009D240B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C72" w:rsidRPr="00534E94" w:rsidRDefault="003E5B0B" w:rsidP="007A416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drawing>
                <wp:inline distT="0" distB="0" distL="0" distR="0">
                  <wp:extent cx="1247775" cy="1240272"/>
                  <wp:effectExtent l="0" t="0" r="0" b="0"/>
                  <wp:docPr id="1" name="Рисунок 1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7A4165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53C72" w:rsidRPr="00534E94" w:rsidRDefault="00085A71" w:rsidP="007A416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C72" w:rsidRPr="00534E94" w:rsidRDefault="00453C72" w:rsidP="007A416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53C72" w:rsidRPr="00534E94" w:rsidRDefault="00EF3C63" w:rsidP="007A416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</w:t>
            </w:r>
            <w:r w:rsidR="00453C72" w:rsidRPr="00534E94">
              <w:rPr>
                <w:rStyle w:val="FontStyle215"/>
                <w:sz w:val="28"/>
                <w:szCs w:val="28"/>
                <w:lang w:val="ro-RO" w:eastAsia="ro-RO"/>
              </w:rPr>
              <w:t>: P-</w:t>
            </w:r>
            <w:r w:rsidR="00453C72" w:rsidRPr="000119FD">
              <w:rPr>
                <w:rStyle w:val="FontStyle215"/>
                <w:sz w:val="28"/>
                <w:szCs w:val="28"/>
                <w:lang w:val="ro-RO" w:eastAsia="ro-RO"/>
              </w:rPr>
              <w:t>AC-02</w:t>
            </w:r>
          </w:p>
        </w:tc>
      </w:tr>
      <w:tr w:rsidR="00F4636F" w:rsidRPr="00534E94" w:rsidTr="009D240B">
        <w:trPr>
          <w:trHeight w:val="84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36F" w:rsidRPr="00534E94" w:rsidRDefault="00F4636F" w:rsidP="007A416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16" w:rsidRPr="00534E94" w:rsidRDefault="00B8588E" w:rsidP="00453C72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="00F4636F"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="00F4636F"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F4636F" w:rsidRPr="00534E94" w:rsidRDefault="00F4636F" w:rsidP="00453C72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36F" w:rsidRPr="00534E94" w:rsidRDefault="00F4636F" w:rsidP="007A416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9D240B" w:rsidRPr="00534E94" w:rsidRDefault="009D240B" w:rsidP="009D240B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F4636F" w:rsidRPr="00534E94" w:rsidRDefault="009D240B" w:rsidP="009D240B">
            <w:pPr>
              <w:pStyle w:val="Style113"/>
              <w:spacing w:line="240" w:lineRule="auto"/>
              <w:ind w:left="475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     1 / 0</w:t>
            </w:r>
          </w:p>
        </w:tc>
      </w:tr>
    </w:tbl>
    <w:p w:rsidR="005F178D" w:rsidRPr="00534E94" w:rsidRDefault="005F178D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413DB6">
      <w:pPr>
        <w:pStyle w:val="cn"/>
        <w:spacing w:line="276" w:lineRule="auto"/>
        <w:ind w:left="6372" w:firstLine="708"/>
        <w:jc w:val="both"/>
        <w:rPr>
          <w:bCs/>
          <w:sz w:val="28"/>
          <w:szCs w:val="28"/>
          <w:lang w:val="ro-RO"/>
        </w:rPr>
      </w:pPr>
    </w:p>
    <w:p w:rsidR="00074C0F" w:rsidRPr="00534E94" w:rsidRDefault="00074C0F" w:rsidP="00413DB6">
      <w:pPr>
        <w:pStyle w:val="cn"/>
        <w:spacing w:line="276" w:lineRule="auto"/>
        <w:ind w:left="6372" w:firstLine="708"/>
        <w:jc w:val="both"/>
        <w:rPr>
          <w:bCs/>
          <w:sz w:val="28"/>
          <w:szCs w:val="28"/>
          <w:lang w:val="ro-RO"/>
        </w:rPr>
      </w:pPr>
    </w:p>
    <w:p w:rsidR="00074C0F" w:rsidRDefault="00074C0F" w:rsidP="009F68D4">
      <w:pPr>
        <w:pStyle w:val="cn"/>
        <w:spacing w:line="276" w:lineRule="auto"/>
        <w:jc w:val="both"/>
        <w:rPr>
          <w:bCs/>
          <w:sz w:val="28"/>
          <w:szCs w:val="28"/>
          <w:lang w:val="ro-RO"/>
        </w:rPr>
      </w:pPr>
    </w:p>
    <w:p w:rsidR="009F68D4" w:rsidRPr="00534E94" w:rsidRDefault="009F68D4" w:rsidP="009F68D4">
      <w:pPr>
        <w:pStyle w:val="cn"/>
        <w:spacing w:line="276" w:lineRule="auto"/>
        <w:jc w:val="both"/>
        <w:rPr>
          <w:bCs/>
          <w:sz w:val="28"/>
          <w:szCs w:val="28"/>
          <w:lang w:val="ro-RO"/>
        </w:rPr>
      </w:pPr>
      <w:bookmarkStart w:id="0" w:name="_GoBack"/>
      <w:bookmarkEnd w:id="0"/>
    </w:p>
    <w:p w:rsidR="00074C0F" w:rsidRPr="00534E94" w:rsidRDefault="00074C0F" w:rsidP="00413DB6">
      <w:pPr>
        <w:pStyle w:val="cn"/>
        <w:spacing w:line="276" w:lineRule="auto"/>
        <w:ind w:left="6372" w:firstLine="708"/>
        <w:jc w:val="both"/>
        <w:rPr>
          <w:bCs/>
          <w:sz w:val="28"/>
          <w:szCs w:val="28"/>
          <w:lang w:val="ro-RO"/>
        </w:rPr>
      </w:pPr>
    </w:p>
    <w:tbl>
      <w:tblPr>
        <w:tblStyle w:val="a8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413DB6" w:rsidRPr="00534E94" w:rsidTr="00074C0F">
        <w:tc>
          <w:tcPr>
            <w:tcW w:w="5529" w:type="dxa"/>
          </w:tcPr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AVIZAT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Ședința Comisiei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calitatea procesului de studii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parteneriate de formare profesională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proces-verb</w:t>
            </w:r>
            <w:r w:rsidR="002F35F2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nr. _____din 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Comisiei:_____________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dr., conf. univ. Irina Todos </w:t>
            </w:r>
          </w:p>
        </w:tc>
        <w:tc>
          <w:tcPr>
            <w:tcW w:w="4961" w:type="dxa"/>
          </w:tcPr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APROBAT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Ședința Senatului USC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proces-verb</w:t>
            </w:r>
            <w:r w:rsidR="002F35F2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nr. _____din 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Senatului:_____________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hab. Andrei Popa</w:t>
            </w:r>
          </w:p>
        </w:tc>
      </w:tr>
    </w:tbl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9D240B" w:rsidRPr="00534E94" w:rsidTr="0022178A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40B" w:rsidRPr="00534E94" w:rsidRDefault="009D240B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drawing>
                <wp:inline distT="0" distB="0" distL="0" distR="0">
                  <wp:extent cx="1247775" cy="1240272"/>
                  <wp:effectExtent l="0" t="0" r="0" b="0"/>
                  <wp:docPr id="3" name="Рисунок 3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22178A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9D240B" w:rsidRPr="00534E94" w:rsidRDefault="009D240B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9D240B" w:rsidRPr="00534E94" w:rsidRDefault="009D240B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P-AC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-02</w:t>
            </w:r>
          </w:p>
        </w:tc>
      </w:tr>
      <w:tr w:rsidR="009D240B" w:rsidRPr="00534E94" w:rsidTr="009D240B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88E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9D240B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9D240B" w:rsidRPr="00534E94" w:rsidRDefault="009D240B" w:rsidP="0022178A">
            <w:pPr>
              <w:pStyle w:val="Style113"/>
              <w:spacing w:line="240" w:lineRule="auto"/>
              <w:jc w:val="center"/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Ed. / Rev.</w:t>
            </w:r>
          </w:p>
          <w:p w:rsidR="009D240B" w:rsidRPr="00534E94" w:rsidRDefault="009D240B" w:rsidP="009D240B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CF4C39" w:rsidRPr="00534E94" w:rsidRDefault="00CF4C39" w:rsidP="000119FD">
      <w:pPr>
        <w:pStyle w:val="Style24"/>
        <w:widowControl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91747" w:rsidRPr="00534E94" w:rsidRDefault="00091747" w:rsidP="00CF4C39">
      <w:pPr>
        <w:pStyle w:val="Style24"/>
        <w:widowControl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4E94">
        <w:rPr>
          <w:rFonts w:ascii="Times New Roman" w:hAnsi="Times New Roman" w:cs="Times New Roman"/>
          <w:b/>
          <w:sz w:val="28"/>
          <w:szCs w:val="28"/>
          <w:lang w:val="ro-RO"/>
        </w:rPr>
        <w:t>RESPONSABILITĂŢI REFERITOARE LA DOCUMENT</w:t>
      </w:r>
    </w:p>
    <w:p w:rsidR="00091747" w:rsidRPr="00534E94" w:rsidRDefault="00091747" w:rsidP="00091747">
      <w:pPr>
        <w:pStyle w:val="Style24"/>
        <w:widowControl/>
        <w:jc w:val="both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="-527" w:tblpY="30"/>
        <w:tblW w:w="10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2276"/>
        <w:gridCol w:w="2070"/>
        <w:gridCol w:w="2410"/>
      </w:tblGrid>
      <w:tr w:rsidR="00074C0F" w:rsidRPr="00534E94" w:rsidTr="00CF4C39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CF4C39">
            <w:pPr>
              <w:pStyle w:val="Style23"/>
              <w:widowControl/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  <w:t>Elaborat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CF4C39">
            <w:pPr>
              <w:pStyle w:val="Style16"/>
              <w:widowControl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  <w:t>Verificat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47" w:rsidRPr="00534E94" w:rsidRDefault="00CF4C39" w:rsidP="00CF4C39">
            <w:pPr>
              <w:pStyle w:val="Style16"/>
              <w:widowControl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CF4C39">
            <w:pPr>
              <w:pStyle w:val="Style16"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Data intrării în vigoare</w:t>
            </w:r>
          </w:p>
        </w:tc>
      </w:tr>
      <w:tr w:rsidR="00074C0F" w:rsidRPr="00534E94" w:rsidTr="00CF4C39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CF4C39">
            <w:pPr>
              <w:tabs>
                <w:tab w:val="left" w:pos="1380"/>
                <w:tab w:val="left" w:pos="9355"/>
              </w:tabs>
              <w:spacing w:after="0" w:line="240" w:lineRule="auto"/>
              <w:jc w:val="both"/>
              <w:rPr>
                <w:rStyle w:val="FontStyle197"/>
                <w:bCs w:val="0"/>
                <w:color w:val="000000" w:themeColor="text1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Comisia pentru calitatea procesului de studii și parteneriate de formare profesională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091747">
            <w:pPr>
              <w:tabs>
                <w:tab w:val="left" w:pos="1380"/>
                <w:tab w:val="left" w:pos="9355"/>
              </w:tabs>
              <w:spacing w:after="0" w:line="240" w:lineRule="auto"/>
              <w:jc w:val="center"/>
              <w:rPr>
                <w:rStyle w:val="FontStyle196"/>
                <w:color w:val="000000" w:themeColor="text1"/>
                <w:sz w:val="24"/>
                <w:szCs w:val="24"/>
                <w:lang w:val="ro-RO"/>
              </w:rPr>
            </w:pPr>
            <w:r w:rsidRPr="00534E94"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Irina Todos, prorector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47" w:rsidRPr="00534E94" w:rsidRDefault="00091747" w:rsidP="007A4165">
            <w:pPr>
              <w:pStyle w:val="Style16"/>
              <w:widowControl/>
              <w:rPr>
                <w:rStyle w:val="FontStyle196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091747" w:rsidP="007A4165">
            <w:pPr>
              <w:pStyle w:val="Style16"/>
              <w:widowControl/>
              <w:rPr>
                <w:rStyle w:val="FontStyle196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</w:tbl>
    <w:p w:rsidR="00D13997" w:rsidRPr="00534E94" w:rsidRDefault="00D13997" w:rsidP="00D13997">
      <w:pPr>
        <w:pStyle w:val="Style22"/>
        <w:widowControl/>
        <w:spacing w:before="14"/>
        <w:jc w:val="center"/>
        <w:rPr>
          <w:rStyle w:val="FontStyle196"/>
          <w:b/>
          <w:sz w:val="28"/>
          <w:szCs w:val="28"/>
          <w:lang w:val="ro-RO" w:eastAsia="ro-RO"/>
        </w:rPr>
      </w:pPr>
    </w:p>
    <w:p w:rsidR="00D13997" w:rsidRPr="00534E94" w:rsidRDefault="00D13997" w:rsidP="000119FD">
      <w:pPr>
        <w:pStyle w:val="Style22"/>
        <w:widowControl/>
        <w:spacing w:before="14"/>
        <w:jc w:val="center"/>
        <w:rPr>
          <w:rStyle w:val="FontStyle196"/>
          <w:b/>
          <w:sz w:val="28"/>
          <w:szCs w:val="28"/>
          <w:lang w:val="ro-RO" w:eastAsia="ro-RO"/>
        </w:rPr>
      </w:pPr>
      <w:r w:rsidRPr="00534E94">
        <w:rPr>
          <w:rStyle w:val="FontStyle196"/>
          <w:b/>
          <w:sz w:val="28"/>
          <w:szCs w:val="28"/>
          <w:lang w:val="ro-RO" w:eastAsia="ro-RO"/>
        </w:rPr>
        <w:t>EVIDENŢA MODIFICĂRILOR DOCUMENTULUI</w:t>
      </w:r>
    </w:p>
    <w:p w:rsidR="00D13997" w:rsidRPr="00534E94" w:rsidRDefault="00D13997" w:rsidP="00D13997">
      <w:pPr>
        <w:pStyle w:val="Style22"/>
        <w:widowControl/>
        <w:spacing w:before="14"/>
        <w:rPr>
          <w:sz w:val="2"/>
          <w:szCs w:val="2"/>
          <w:lang w:val="ro-RO"/>
        </w:rPr>
      </w:pPr>
    </w:p>
    <w:tbl>
      <w:tblPr>
        <w:tblW w:w="5556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1667"/>
        <w:gridCol w:w="2162"/>
        <w:gridCol w:w="3818"/>
        <w:gridCol w:w="1422"/>
      </w:tblGrid>
      <w:tr w:rsidR="00D13997" w:rsidRPr="00534E94" w:rsidTr="007A4165"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Ediţia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7A4165">
            <w:pPr>
              <w:pStyle w:val="Style16"/>
              <w:widowControl/>
              <w:ind w:left="432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Secţiunea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/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pagina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/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paragraful modificat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Descrierea modificării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7A4165">
            <w:pPr>
              <w:pStyle w:val="Style16"/>
              <w:widowControl/>
              <w:ind w:left="298"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Obs.</w:t>
            </w:r>
          </w:p>
        </w:tc>
      </w:tr>
      <w:tr w:rsidR="00D13997" w:rsidRPr="00534E94" w:rsidTr="007A4165"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074C0F" w:rsidP="00074C0F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28</w:t>
            </w:r>
            <w:r w:rsidR="00D91816" w:rsidRPr="00534E94">
              <w:rPr>
                <w:rFonts w:ascii="Times New Roman" w:hAnsi="Times New Roman" w:cs="Times New Roman"/>
                <w:lang w:val="ro-RO"/>
              </w:rPr>
              <w:t>.</w:t>
            </w:r>
            <w:r w:rsidRPr="00534E94">
              <w:rPr>
                <w:rFonts w:ascii="Times New Roman" w:hAnsi="Times New Roman" w:cs="Times New Roman"/>
                <w:lang w:val="ro-RO"/>
              </w:rPr>
              <w:t>02.</w:t>
            </w:r>
            <w:r w:rsidR="00D91816" w:rsidRPr="00534E94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CF4C39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Elaborare iniţială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074C0F" w:rsidP="00074C0F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D13997" w:rsidRPr="00534E94" w:rsidTr="007A4165"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</w:tr>
      <w:tr w:rsidR="00D13997" w:rsidRPr="00534E94" w:rsidTr="007A4165"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</w:tr>
      <w:tr w:rsidR="00D13997" w:rsidRPr="00534E94" w:rsidTr="007A4165"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7A4165">
            <w:pPr>
              <w:pStyle w:val="Style17"/>
              <w:widowControl/>
              <w:rPr>
                <w:lang w:val="ro-RO"/>
              </w:rPr>
            </w:pPr>
          </w:p>
        </w:tc>
      </w:tr>
    </w:tbl>
    <w:p w:rsidR="00D13997" w:rsidRPr="00534E94" w:rsidRDefault="00D13997" w:rsidP="00D13997">
      <w:pPr>
        <w:pStyle w:val="Style25"/>
        <w:widowControl/>
        <w:spacing w:line="240" w:lineRule="exact"/>
        <w:rPr>
          <w:sz w:val="20"/>
          <w:szCs w:val="20"/>
          <w:lang w:val="ro-RO"/>
        </w:rPr>
      </w:pPr>
    </w:p>
    <w:p w:rsidR="00FF231F" w:rsidRPr="00534E94" w:rsidRDefault="00FF231F" w:rsidP="00FF231F">
      <w:pPr>
        <w:pStyle w:val="Style25"/>
        <w:widowControl/>
        <w:spacing w:before="91" w:line="317" w:lineRule="exact"/>
        <w:rPr>
          <w:rStyle w:val="FontStyle197"/>
          <w:sz w:val="24"/>
          <w:szCs w:val="24"/>
          <w:lang w:val="ro-RO" w:eastAsia="ro-RO"/>
        </w:rPr>
      </w:pPr>
      <w:r w:rsidRPr="00534E94">
        <w:rPr>
          <w:rStyle w:val="FontStyle197"/>
          <w:sz w:val="24"/>
          <w:szCs w:val="24"/>
          <w:lang w:val="ro-RO" w:eastAsia="ro-RO"/>
        </w:rPr>
        <w:t>Cuprins: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Scopul procedurii;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before="5"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Aria de cuprindere;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Responsabilităţi;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Conţinutul procedurii;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Înregistrări;</w:t>
      </w:r>
    </w:p>
    <w:p w:rsidR="00FF231F" w:rsidRPr="00534E94" w:rsidRDefault="00FF231F" w:rsidP="00FF231F">
      <w:pPr>
        <w:pStyle w:val="Style27"/>
        <w:widowControl/>
        <w:numPr>
          <w:ilvl w:val="0"/>
          <w:numId w:val="8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Analiza procedurii;</w:t>
      </w:r>
    </w:p>
    <w:p w:rsidR="005F178D" w:rsidRPr="000119FD" w:rsidRDefault="00FF231F" w:rsidP="000119FD">
      <w:pPr>
        <w:pStyle w:val="Style27"/>
        <w:widowControl/>
        <w:numPr>
          <w:ilvl w:val="0"/>
          <w:numId w:val="8"/>
        </w:numPr>
        <w:tabs>
          <w:tab w:val="left" w:pos="854"/>
        </w:tabs>
        <w:spacing w:before="5" w:line="317" w:lineRule="exact"/>
        <w:ind w:left="499"/>
        <w:jc w:val="left"/>
        <w:rPr>
          <w:rFonts w:ascii="Times New Roman" w:hAnsi="Times New Roman" w:cs="Times New Roman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Anexe.</w:t>
      </w:r>
    </w:p>
    <w:p w:rsidR="005F178D" w:rsidRPr="00534E94" w:rsidRDefault="009A4005" w:rsidP="00B4341A">
      <w:pPr>
        <w:tabs>
          <w:tab w:val="left" w:pos="1380"/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LISTA DE DIFUZARE</w:t>
      </w:r>
    </w:p>
    <w:tbl>
      <w:tblPr>
        <w:tblStyle w:val="a8"/>
        <w:tblW w:w="10261" w:type="dxa"/>
        <w:jc w:val="center"/>
        <w:tblLook w:val="04A0" w:firstRow="1" w:lastRow="0" w:firstColumn="1" w:lastColumn="0" w:noHBand="0" w:noVBand="1"/>
      </w:tblPr>
      <w:tblGrid>
        <w:gridCol w:w="704"/>
        <w:gridCol w:w="5021"/>
        <w:gridCol w:w="1613"/>
        <w:gridCol w:w="2923"/>
      </w:tblGrid>
      <w:tr w:rsidR="009A4005" w:rsidRPr="00534E94" w:rsidTr="001130E9">
        <w:trPr>
          <w:jc w:val="center"/>
        </w:trPr>
        <w:tc>
          <w:tcPr>
            <w:tcW w:w="704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Ex. Nr.</w:t>
            </w:r>
          </w:p>
        </w:tc>
        <w:tc>
          <w:tcPr>
            <w:tcW w:w="5021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Destinatar document</w:t>
            </w:r>
          </w:p>
        </w:tc>
        <w:tc>
          <w:tcPr>
            <w:tcW w:w="161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Data difuzării</w:t>
            </w:r>
          </w:p>
        </w:tc>
        <w:tc>
          <w:tcPr>
            <w:tcW w:w="292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Semnătura de primire</w:t>
            </w:r>
          </w:p>
        </w:tc>
      </w:tr>
      <w:tr w:rsidR="009A4005" w:rsidRPr="000656E0" w:rsidTr="001130E9">
        <w:trPr>
          <w:jc w:val="center"/>
        </w:trPr>
        <w:tc>
          <w:tcPr>
            <w:tcW w:w="704" w:type="dxa"/>
          </w:tcPr>
          <w:p w:rsidR="009A4005" w:rsidRPr="00534E94" w:rsidRDefault="00CF4C39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21" w:type="dxa"/>
          </w:tcPr>
          <w:p w:rsidR="009A4005" w:rsidRPr="000119FD" w:rsidRDefault="00F2618F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Todos Irina, 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>dr. conf. univ.,</w:t>
            </w:r>
            <w:r w:rsidR="000656E0" w:rsidRPr="000119F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A51EB" w:rsidRPr="000119FD">
              <w:rPr>
                <w:rFonts w:ascii="Times New Roman" w:hAnsi="Times New Roman" w:cs="Times New Roman"/>
                <w:lang w:val="ro-RO"/>
              </w:rPr>
              <w:t>prorector pentru activitate didactică, calitate şi parteneriate profesionale</w:t>
            </w:r>
          </w:p>
        </w:tc>
        <w:tc>
          <w:tcPr>
            <w:tcW w:w="1613" w:type="dxa"/>
          </w:tcPr>
          <w:p w:rsidR="009A4005" w:rsidRPr="00534E94" w:rsidRDefault="00F2618F" w:rsidP="002B1FE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021" w:type="dxa"/>
          </w:tcPr>
          <w:p w:rsidR="00F2618F" w:rsidRPr="000119FD" w:rsidRDefault="001A51EB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Petcu Valeriana, 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>Șef Serviciu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 xml:space="preserve"> Managementul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calității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învățământ</w:t>
            </w:r>
            <w:r w:rsidR="000656E0" w:rsidRPr="000119FD">
              <w:rPr>
                <w:rFonts w:ascii="Times New Roman" w:hAnsi="Times New Roman" w:cs="Times New Roman"/>
                <w:lang w:val="en-US"/>
              </w:rPr>
              <w:t>ului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g</w:t>
            </w:r>
            <w:r w:rsidR="000656E0" w:rsidRPr="000119FD">
              <w:rPr>
                <w:rFonts w:ascii="Times New Roman" w:hAnsi="Times New Roman" w:cs="Times New Roman"/>
                <w:lang w:val="en-US"/>
              </w:rPr>
              <w:t>hidare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consiliere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carieră</w:t>
            </w:r>
            <w:proofErr w:type="spellEnd"/>
          </w:p>
        </w:tc>
        <w:tc>
          <w:tcPr>
            <w:tcW w:w="1613" w:type="dxa"/>
          </w:tcPr>
          <w:p w:rsidR="00F2618F" w:rsidRPr="000656E0" w:rsidRDefault="00F2618F" w:rsidP="00F2618F">
            <w:pPr>
              <w:rPr>
                <w:lang w:val="en-US"/>
              </w:rPr>
            </w:pPr>
            <w:r w:rsidRPr="00895F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021" w:type="dxa"/>
          </w:tcPr>
          <w:p w:rsidR="00F2618F" w:rsidRPr="000119FD" w:rsidRDefault="000656E0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Ceclu Liliana,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hyperlink r:id="rId9" w:tgtFrame="_blank" w:history="1"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Facultatea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de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Economie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,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Inginerie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și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Științe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Aplicate</w:t>
              </w:r>
              <w:proofErr w:type="spellEnd"/>
            </w:hyperlink>
          </w:p>
        </w:tc>
        <w:tc>
          <w:tcPr>
            <w:tcW w:w="1613" w:type="dxa"/>
          </w:tcPr>
          <w:p w:rsidR="00F2618F" w:rsidRPr="000656E0" w:rsidRDefault="00F2618F" w:rsidP="00F2618F">
            <w:pPr>
              <w:rPr>
                <w:lang w:val="en-US"/>
              </w:rPr>
            </w:pPr>
            <w:r w:rsidRPr="00895F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021" w:type="dxa"/>
          </w:tcPr>
          <w:p w:rsidR="00F2618F" w:rsidRPr="000119FD" w:rsidRDefault="000656E0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Ilicciev Maxim,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r w:rsidRPr="000119FD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8F8F8"/>
              </w:rPr>
              <w:fldChar w:fldCharType="begin"/>
            </w:r>
            <w:r w:rsidRPr="000119FD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8F8F8"/>
                <w:lang w:val="en-US"/>
              </w:rPr>
              <w:instrText xml:space="preserve"> HYPERLINK "http://feisa.usch.md/" \t "_blank" </w:instrText>
            </w:r>
            <w:r w:rsidRPr="000119FD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8F8F8"/>
              </w:rPr>
              <w:fldChar w:fldCharType="separate"/>
            </w:r>
            <w:proofErr w:type="spellStart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>Facultatea</w:t>
            </w:r>
            <w:proofErr w:type="spellEnd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 xml:space="preserve"> de </w:t>
            </w:r>
            <w:proofErr w:type="spellStart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>Științe</w:t>
            </w:r>
            <w:proofErr w:type="spellEnd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>Umaniste</w:t>
            </w:r>
            <w:proofErr w:type="spellEnd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>și</w:t>
            </w:r>
            <w:proofErr w:type="spellEnd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>Pedagogice</w:t>
            </w:r>
            <w:proofErr w:type="spellEnd"/>
            <w:r w:rsidRPr="000119FD">
              <w:rPr>
                <w:rStyle w:val="af1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8F8F8"/>
                <w:lang w:val="en-US"/>
              </w:rPr>
              <w:t xml:space="preserve"> </w:t>
            </w:r>
            <w:r w:rsidRPr="000119FD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8F8F8"/>
              </w:rPr>
              <w:fldChar w:fldCharType="end"/>
            </w:r>
          </w:p>
        </w:tc>
        <w:tc>
          <w:tcPr>
            <w:tcW w:w="1613" w:type="dxa"/>
          </w:tcPr>
          <w:p w:rsidR="00F2618F" w:rsidRPr="000656E0" w:rsidRDefault="00F2618F" w:rsidP="00F2618F">
            <w:pPr>
              <w:rPr>
                <w:lang w:val="en-US"/>
              </w:rPr>
            </w:pPr>
            <w:r w:rsidRPr="00895F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5021" w:type="dxa"/>
          </w:tcPr>
          <w:p w:rsidR="00F2618F" w:rsidRPr="000119FD" w:rsidRDefault="000119FD" w:rsidP="000119FD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Chironachi Vladimir,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hyperlink r:id="rId10" w:tgtFrame="_blank" w:history="1"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Facultatea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</w:hyperlink>
            <w:r w:rsidRPr="000119FD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8F8F8"/>
                <w:lang w:val="ro-RO"/>
              </w:rPr>
              <w:t>de Drept și Administrație Publică</w:t>
            </w:r>
          </w:p>
        </w:tc>
        <w:tc>
          <w:tcPr>
            <w:tcW w:w="1613" w:type="dxa"/>
          </w:tcPr>
          <w:p w:rsidR="00F2618F" w:rsidRPr="000656E0" w:rsidRDefault="00F2618F" w:rsidP="00F2618F">
            <w:pPr>
              <w:rPr>
                <w:lang w:val="en-US"/>
              </w:rPr>
            </w:pPr>
            <w:r w:rsidRPr="00895F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21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</w:tcPr>
          <w:p w:rsidR="00F2618F" w:rsidRPr="000656E0" w:rsidRDefault="00F2618F" w:rsidP="00F2618F">
            <w:pPr>
              <w:rPr>
                <w:lang w:val="en-US"/>
              </w:rPr>
            </w:pPr>
            <w:r w:rsidRPr="00895F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28.02.19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F4C39" w:rsidRPr="00534E94" w:rsidRDefault="00CF4C39" w:rsidP="000119FD">
      <w:pPr>
        <w:tabs>
          <w:tab w:val="left" w:pos="709"/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41D89" w:rsidRPr="00534E94" w:rsidTr="0022178A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drawing>
                <wp:inline distT="0" distB="0" distL="0" distR="0">
                  <wp:extent cx="1247775" cy="1240272"/>
                  <wp:effectExtent l="0" t="0" r="0" b="0"/>
                  <wp:docPr id="4" name="Рисунок 4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P-AC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-02</w:t>
            </w:r>
          </w:p>
        </w:tc>
      </w:tr>
      <w:tr w:rsidR="00041D89" w:rsidRPr="00534E94" w:rsidTr="0022178A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88E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041D89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Ed. / Rev.</w:t>
            </w: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041D89" w:rsidRPr="00534E94" w:rsidRDefault="00041D89" w:rsidP="00EC2491">
      <w:pPr>
        <w:tabs>
          <w:tab w:val="left" w:pos="709"/>
          <w:tab w:val="left" w:pos="1380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2491" w:rsidRPr="00534E94" w:rsidRDefault="002B1FEF" w:rsidP="00F05531">
      <w:p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34E9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="00EC2491" w:rsidRPr="00534E94">
        <w:rPr>
          <w:rFonts w:ascii="Times New Roman" w:hAnsi="Times New Roman" w:cs="Times New Roman"/>
          <w:b/>
          <w:sz w:val="26"/>
          <w:szCs w:val="26"/>
          <w:lang w:val="ro-RO"/>
        </w:rPr>
        <w:t>REFERINŢE:</w:t>
      </w:r>
    </w:p>
    <w:p w:rsidR="00EC2491" w:rsidRPr="00534E94" w:rsidRDefault="00EC2491" w:rsidP="00F05531">
      <w:pPr>
        <w:pStyle w:val="a3"/>
        <w:numPr>
          <w:ilvl w:val="0"/>
          <w:numId w:val="9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Regulamentul  de  organizare  a  studiilor  în  învăţământul  superior  în  baza  Sistemului Naţional de Credite de Studiu,  aprobat prin Ordinul Ministerului Educaţiei nr. 1046 din 29 octombrie 2015.</w:t>
      </w:r>
    </w:p>
    <w:p w:rsidR="00EC2491" w:rsidRPr="00534E94" w:rsidRDefault="00EC2491" w:rsidP="00F05531">
      <w:pPr>
        <w:pStyle w:val="a3"/>
        <w:numPr>
          <w:ilvl w:val="0"/>
          <w:numId w:val="9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Regulamentul  de  organizare  a  studiilor  în  învăţământul  superior  în  baza  Sistemului Naţional de Credite de Studiu, aprobat la Ședința Senatului USC, proces-verbal nr. 06 din 21 aprilie 2016.</w:t>
      </w:r>
      <w:r w:rsidRPr="00534E9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D91816" w:rsidRPr="00534E94" w:rsidRDefault="00D91816" w:rsidP="00F05531">
      <w:pPr>
        <w:pStyle w:val="a3"/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4005" w:rsidRPr="00534E94" w:rsidRDefault="00EF1664" w:rsidP="00F05531">
      <w:pPr>
        <w:pStyle w:val="Style6"/>
        <w:widowControl/>
        <w:numPr>
          <w:ilvl w:val="0"/>
          <w:numId w:val="11"/>
        </w:numPr>
        <w:spacing w:before="58" w:line="276" w:lineRule="auto"/>
        <w:rPr>
          <w:rStyle w:val="FontStyle215"/>
          <w:sz w:val="24"/>
          <w:szCs w:val="24"/>
          <w:lang w:val="ro-RO" w:eastAsia="ro-RO"/>
        </w:rPr>
      </w:pPr>
      <w:r w:rsidRPr="00534E94">
        <w:rPr>
          <w:rStyle w:val="FontStyle215"/>
          <w:sz w:val="24"/>
          <w:szCs w:val="24"/>
          <w:lang w:val="ro-RO" w:eastAsia="ro-RO"/>
        </w:rPr>
        <w:t>SCOPUL PROCEDURII</w:t>
      </w:r>
      <w:r w:rsidR="009A4005" w:rsidRPr="00534E94">
        <w:rPr>
          <w:rStyle w:val="FontStyle215"/>
          <w:sz w:val="24"/>
          <w:szCs w:val="24"/>
          <w:lang w:val="ro-RO" w:eastAsia="ro-RO"/>
        </w:rPr>
        <w:t>:</w:t>
      </w:r>
    </w:p>
    <w:p w:rsidR="004A551F" w:rsidRPr="00534E94" w:rsidRDefault="009A4005" w:rsidP="00F05531">
      <w:pPr>
        <w:pStyle w:val="Style102"/>
        <w:widowControl/>
        <w:numPr>
          <w:ilvl w:val="1"/>
          <w:numId w:val="11"/>
        </w:numPr>
        <w:spacing w:line="276" w:lineRule="auto"/>
        <w:rPr>
          <w:rStyle w:val="FontStyle215"/>
          <w:sz w:val="24"/>
          <w:szCs w:val="24"/>
          <w:lang w:val="ro-RO" w:eastAsia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Procedura de lucru stabileşte </w:t>
      </w:r>
      <w:r w:rsidR="002B1FEF" w:rsidRPr="00534E94">
        <w:rPr>
          <w:rStyle w:val="FontStyle216"/>
          <w:sz w:val="24"/>
          <w:szCs w:val="24"/>
          <w:lang w:val="ro-RO" w:eastAsia="ro-RO"/>
        </w:rPr>
        <w:t>mecanismul de funcționare</w:t>
      </w:r>
      <w:r w:rsidRPr="00534E94">
        <w:rPr>
          <w:rStyle w:val="FontStyle216"/>
          <w:sz w:val="24"/>
          <w:szCs w:val="24"/>
          <w:lang w:val="ro-RO" w:eastAsia="ro-RO"/>
        </w:rPr>
        <w:t xml:space="preserve"> a </w:t>
      </w:r>
      <w:r w:rsidRPr="00534E94">
        <w:rPr>
          <w:rStyle w:val="FontStyle186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Juriilor (Comisiei  de  analiză), </w:t>
      </w:r>
      <w:r w:rsidRPr="00534E94">
        <w:rPr>
          <w:rStyle w:val="FontStyle216"/>
          <w:sz w:val="24"/>
          <w:szCs w:val="24"/>
          <w:lang w:val="ro-RO" w:eastAsia="ro-RO"/>
        </w:rPr>
        <w:t xml:space="preserve">precum şi a responsabilităţilor privind elaborarea şi aplicarea documentelor specifice </w:t>
      </w:r>
      <w:r w:rsidR="00EF1664" w:rsidRPr="00534E94">
        <w:rPr>
          <w:rFonts w:ascii="Times New Roman" w:hAnsi="Times New Roman" w:cs="Times New Roman"/>
          <w:lang w:val="ro-RO"/>
        </w:rPr>
        <w:t>în  vederea rezolvării</w:t>
      </w:r>
      <w:r w:rsidR="00EF1664" w:rsidRPr="00534E94">
        <w:rPr>
          <w:rStyle w:val="FontStyle216"/>
          <w:sz w:val="24"/>
          <w:szCs w:val="24"/>
          <w:lang w:val="ro-RO" w:eastAsia="ro-RO"/>
        </w:rPr>
        <w:t xml:space="preserve"> </w:t>
      </w:r>
      <w:r w:rsidR="00EF1664" w:rsidRPr="00534E94">
        <w:rPr>
          <w:rFonts w:ascii="Times New Roman" w:hAnsi="Times New Roman" w:cs="Times New Roman"/>
          <w:lang w:val="ro-RO"/>
        </w:rPr>
        <w:t>situaţiilor excepţionale</w:t>
      </w:r>
      <w:r w:rsidR="00EF1664" w:rsidRPr="00534E94">
        <w:rPr>
          <w:rStyle w:val="FontStyle216"/>
          <w:sz w:val="24"/>
          <w:szCs w:val="24"/>
          <w:lang w:val="ro-RO" w:eastAsia="ro-RO"/>
        </w:rPr>
        <w:t xml:space="preserve"> </w:t>
      </w:r>
      <w:r w:rsidRPr="00534E94">
        <w:rPr>
          <w:rStyle w:val="FontStyle216"/>
          <w:sz w:val="24"/>
          <w:szCs w:val="24"/>
          <w:lang w:val="ro-RO" w:eastAsia="ro-RO"/>
        </w:rPr>
        <w:t>în cadrul</w:t>
      </w:r>
      <w:r w:rsidRPr="00534E94">
        <w:rPr>
          <w:rStyle w:val="FontStyle215"/>
          <w:sz w:val="24"/>
          <w:szCs w:val="24"/>
          <w:lang w:val="ro-RO" w:eastAsia="ro-RO"/>
        </w:rPr>
        <w:t xml:space="preserve"> </w:t>
      </w:r>
      <w:r w:rsidRPr="00534E94">
        <w:rPr>
          <w:rFonts w:ascii="Times New Roman" w:hAnsi="Times New Roman" w:cs="Times New Roman"/>
          <w:lang w:val="ro-RO"/>
        </w:rPr>
        <w:t xml:space="preserve">Universităţii  de Stat  </w:t>
      </w:r>
      <w:r w:rsidRPr="00534E94">
        <w:rPr>
          <w:rFonts w:ascii="Times New Roman" w:hAnsi="Times New Roman" w:cs="Times New Roman"/>
          <w:bCs/>
          <w:lang w:val="ro-RO"/>
        </w:rPr>
        <w:t>„Bogdan Petriceicu Hasdeu” din Cahul</w:t>
      </w:r>
      <w:r w:rsidRPr="00534E94">
        <w:rPr>
          <w:rStyle w:val="FontStyle215"/>
          <w:sz w:val="24"/>
          <w:szCs w:val="24"/>
          <w:lang w:val="ro-RO" w:eastAsia="ro-RO"/>
        </w:rPr>
        <w:t>.</w:t>
      </w:r>
      <w:r w:rsidR="004A551F" w:rsidRPr="00534E94">
        <w:rPr>
          <w:rStyle w:val="FontStyle215"/>
          <w:sz w:val="24"/>
          <w:szCs w:val="24"/>
          <w:lang w:val="ro-RO" w:eastAsia="ro-RO"/>
        </w:rPr>
        <w:t xml:space="preserve"> </w:t>
      </w:r>
    </w:p>
    <w:p w:rsidR="006A6870" w:rsidRPr="00534E94" w:rsidRDefault="004A551F" w:rsidP="00F05531">
      <w:pPr>
        <w:pStyle w:val="Style102"/>
        <w:widowControl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lang w:val="ro-RO"/>
        </w:rPr>
      </w:pPr>
      <w:r w:rsidRPr="00534E94">
        <w:rPr>
          <w:rFonts w:ascii="Times New Roman" w:hAnsi="Times New Roman" w:cs="Times New Roman"/>
          <w:lang w:val="ro-RO"/>
        </w:rPr>
        <w:t>Juriile sunt comisii de analiză, numite de Consiliul Facultăţii care au drept  scop analiza situaţiilor studenţilor  anilor de studii respectivi şi  rezolvă situaţiile excepţionale,  legate  de  aplicarea Regulamentului de organizare a studiilor în învăţământul superior în baza sistemului naţional de credite</w:t>
      </w:r>
      <w:r w:rsidR="006A6870" w:rsidRPr="00534E94">
        <w:rPr>
          <w:rFonts w:ascii="Times New Roman" w:hAnsi="Times New Roman" w:cs="Times New Roman"/>
          <w:lang w:val="ro-RO"/>
        </w:rPr>
        <w:t xml:space="preserve"> de studii</w:t>
      </w:r>
      <w:r w:rsidRPr="00534E94">
        <w:rPr>
          <w:rFonts w:ascii="Times New Roman" w:hAnsi="Times New Roman" w:cs="Times New Roman"/>
          <w:lang w:val="ro-RO"/>
        </w:rPr>
        <w:t>.</w:t>
      </w:r>
      <w:r w:rsidR="00D91816" w:rsidRPr="00534E94">
        <w:rPr>
          <w:rFonts w:ascii="Times New Roman" w:hAnsi="Times New Roman" w:cs="Times New Roman"/>
          <w:lang w:val="ro-RO"/>
        </w:rPr>
        <w:t xml:space="preserve"> </w:t>
      </w:r>
    </w:p>
    <w:p w:rsidR="007858FD" w:rsidRPr="00534E94" w:rsidRDefault="00A77C75" w:rsidP="00F05531">
      <w:pPr>
        <w:pStyle w:val="Style102"/>
        <w:widowControl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lang w:val="ro-RO"/>
        </w:rPr>
      </w:pPr>
      <w:r w:rsidRPr="00534E94">
        <w:rPr>
          <w:rFonts w:ascii="Times New Roman" w:hAnsi="Times New Roman" w:cs="Times New Roman"/>
          <w:lang w:val="ro-RO"/>
        </w:rPr>
        <w:t>Juriile (Comisiile de analiză), se constituie</w:t>
      </w:r>
      <w:r w:rsidR="007858FD" w:rsidRPr="00534E94">
        <w:rPr>
          <w:rFonts w:ascii="Times New Roman" w:hAnsi="Times New Roman" w:cs="Times New Roman"/>
          <w:lang w:val="ro-RO"/>
        </w:rPr>
        <w:t xml:space="preserve"> </w:t>
      </w:r>
      <w:r w:rsidR="006A6870" w:rsidRPr="00534E94">
        <w:rPr>
          <w:rFonts w:ascii="Times New Roman" w:hAnsi="Times New Roman" w:cs="Times New Roman"/>
          <w:lang w:val="ro-RO"/>
        </w:rPr>
        <w:t xml:space="preserve">la fiecare început de an universitar, </w:t>
      </w:r>
      <w:r w:rsidRPr="00534E94">
        <w:rPr>
          <w:rFonts w:ascii="Times New Roman" w:hAnsi="Times New Roman" w:cs="Times New Roman"/>
          <w:lang w:val="ro-RO"/>
        </w:rPr>
        <w:t>la nivelul facultăţii:</w:t>
      </w:r>
      <w:r w:rsidR="007858FD" w:rsidRPr="00534E94">
        <w:rPr>
          <w:rFonts w:ascii="Times New Roman" w:hAnsi="Times New Roman" w:cs="Times New Roman"/>
          <w:lang w:val="ro-RO"/>
        </w:rPr>
        <w:t xml:space="preserve"> </w:t>
      </w:r>
      <w:r w:rsidRPr="00534E94">
        <w:rPr>
          <w:rFonts w:ascii="Times New Roman" w:hAnsi="Times New Roman" w:cs="Times New Roman"/>
          <w:lang w:val="ro-RO"/>
        </w:rPr>
        <w:t>câte un Juriu (câte o Comi</w:t>
      </w:r>
      <w:r w:rsidR="007858FD" w:rsidRPr="00534E94">
        <w:rPr>
          <w:rFonts w:ascii="Times New Roman" w:hAnsi="Times New Roman" w:cs="Times New Roman"/>
          <w:lang w:val="ro-RO"/>
        </w:rPr>
        <w:t>sie</w:t>
      </w:r>
      <w:r w:rsidR="006A6870" w:rsidRPr="00534E94">
        <w:rPr>
          <w:rFonts w:ascii="Times New Roman" w:hAnsi="Times New Roman" w:cs="Times New Roman"/>
          <w:lang w:val="ro-RO"/>
        </w:rPr>
        <w:t xml:space="preserve"> de analiză</w:t>
      </w:r>
      <w:r w:rsidR="007858FD" w:rsidRPr="00534E94">
        <w:rPr>
          <w:rFonts w:ascii="Times New Roman" w:hAnsi="Times New Roman" w:cs="Times New Roman"/>
          <w:lang w:val="ro-RO"/>
        </w:rPr>
        <w:t>) pentru fiecare an de studii</w:t>
      </w:r>
      <w:r w:rsidRPr="00534E94">
        <w:rPr>
          <w:rFonts w:ascii="Times New Roman" w:hAnsi="Times New Roman" w:cs="Times New Roman"/>
          <w:lang w:val="ro-RO"/>
        </w:rPr>
        <w:t xml:space="preserve">, </w:t>
      </w:r>
      <w:r w:rsidR="007858FD" w:rsidRPr="00534E94">
        <w:rPr>
          <w:rFonts w:ascii="Times New Roman" w:hAnsi="Times New Roman" w:cs="Times New Roman"/>
          <w:lang w:val="ro-RO"/>
        </w:rPr>
        <w:t>la Ciclul I, studii superioare de licenţă, şi un Juriu (Comisie</w:t>
      </w:r>
      <w:r w:rsidR="006A6870" w:rsidRPr="00534E94">
        <w:rPr>
          <w:rFonts w:ascii="Times New Roman" w:hAnsi="Times New Roman" w:cs="Times New Roman"/>
          <w:lang w:val="ro-RO"/>
        </w:rPr>
        <w:t xml:space="preserve"> de analiză</w:t>
      </w:r>
      <w:r w:rsidR="007858FD" w:rsidRPr="00534E94">
        <w:rPr>
          <w:rFonts w:ascii="Times New Roman" w:hAnsi="Times New Roman" w:cs="Times New Roman"/>
          <w:lang w:val="ro-RO"/>
        </w:rPr>
        <w:t xml:space="preserve">) pentru studenţii ciclului II. </w:t>
      </w:r>
      <w:r w:rsidR="006A6870" w:rsidRPr="00534E94">
        <w:rPr>
          <w:rFonts w:ascii="Times New Roman" w:hAnsi="Times New Roman" w:cs="Times New Roman"/>
          <w:lang w:val="ro-RO"/>
        </w:rPr>
        <w:t>Juriul unui an de studii</w:t>
      </w:r>
      <w:r w:rsidR="007858FD" w:rsidRPr="00534E94">
        <w:rPr>
          <w:rFonts w:ascii="Times New Roman" w:hAnsi="Times New Roman" w:cs="Times New Roman"/>
          <w:lang w:val="ro-RO"/>
        </w:rPr>
        <w:t xml:space="preserve"> este compus, de regulă, din titulari ai unităţilor de curs</w:t>
      </w:r>
      <w:r w:rsidR="006A6870" w:rsidRPr="00534E94">
        <w:rPr>
          <w:rFonts w:ascii="Times New Roman" w:hAnsi="Times New Roman" w:cs="Times New Roman"/>
          <w:lang w:val="ro-RO"/>
        </w:rPr>
        <w:t xml:space="preserve"> </w:t>
      </w:r>
      <w:r w:rsidR="007858FD" w:rsidRPr="00534E94">
        <w:rPr>
          <w:rFonts w:ascii="Times New Roman" w:hAnsi="Times New Roman" w:cs="Times New Roman"/>
          <w:lang w:val="ro-RO"/>
        </w:rPr>
        <w:t>/</w:t>
      </w:r>
      <w:r w:rsidR="006A6870" w:rsidRPr="00534E94">
        <w:rPr>
          <w:rFonts w:ascii="Times New Roman" w:hAnsi="Times New Roman" w:cs="Times New Roman"/>
          <w:lang w:val="ro-RO"/>
        </w:rPr>
        <w:t xml:space="preserve"> </w:t>
      </w:r>
      <w:r w:rsidR="007858FD" w:rsidRPr="00534E94">
        <w:rPr>
          <w:rFonts w:ascii="Times New Roman" w:hAnsi="Times New Roman" w:cs="Times New Roman"/>
          <w:lang w:val="ro-RO"/>
        </w:rPr>
        <w:t>modulelor desfăşurate în anul respectiv.</w:t>
      </w:r>
      <w:r w:rsidR="006A6870" w:rsidRPr="00534E94">
        <w:rPr>
          <w:rFonts w:ascii="Times New Roman" w:hAnsi="Times New Roman" w:cs="Times New Roman"/>
          <w:lang w:val="ro-RO"/>
        </w:rPr>
        <w:t xml:space="preserve"> Lista J</w:t>
      </w:r>
      <w:r w:rsidR="00E0186A" w:rsidRPr="00534E94">
        <w:rPr>
          <w:rFonts w:ascii="Times New Roman" w:hAnsi="Times New Roman" w:cs="Times New Roman"/>
          <w:lang w:val="ro-RO"/>
        </w:rPr>
        <w:t xml:space="preserve">uriilor </w:t>
      </w:r>
      <w:r w:rsidR="006A6870" w:rsidRPr="00534E94">
        <w:rPr>
          <w:rFonts w:ascii="Times New Roman" w:hAnsi="Times New Roman" w:cs="Times New Roman"/>
          <w:lang w:val="ro-RO"/>
        </w:rPr>
        <w:t xml:space="preserve">(Comisiei de analiză), </w:t>
      </w:r>
      <w:r w:rsidR="00E0186A" w:rsidRPr="00534E94">
        <w:rPr>
          <w:rFonts w:ascii="Times New Roman" w:hAnsi="Times New Roman" w:cs="Times New Roman"/>
          <w:lang w:val="ro-RO"/>
        </w:rPr>
        <w:t>se consemnează în procesul-verbal al Consiliului facultății.</w:t>
      </w:r>
    </w:p>
    <w:p w:rsidR="00543617" w:rsidRPr="00534E94" w:rsidRDefault="00543617" w:rsidP="00F05531">
      <w:pPr>
        <w:pStyle w:val="Style102"/>
        <w:widowControl/>
        <w:spacing w:line="276" w:lineRule="auto"/>
        <w:ind w:left="1146"/>
        <w:rPr>
          <w:rFonts w:ascii="Times New Roman" w:hAnsi="Times New Roman" w:cs="Times New Roman"/>
          <w:lang w:val="ro-RO"/>
        </w:rPr>
      </w:pPr>
    </w:p>
    <w:p w:rsidR="00853932" w:rsidRPr="00534E94" w:rsidRDefault="00853932" w:rsidP="00F05531">
      <w:pPr>
        <w:pStyle w:val="Style102"/>
        <w:widowControl/>
        <w:numPr>
          <w:ilvl w:val="0"/>
          <w:numId w:val="11"/>
        </w:numPr>
        <w:spacing w:line="276" w:lineRule="auto"/>
        <w:rPr>
          <w:rStyle w:val="FontStyle215"/>
          <w:sz w:val="24"/>
          <w:szCs w:val="24"/>
          <w:lang w:val="ro-RO" w:eastAsia="ro-RO"/>
        </w:rPr>
      </w:pPr>
      <w:r w:rsidRPr="00534E94">
        <w:rPr>
          <w:rStyle w:val="FontStyle215"/>
          <w:sz w:val="24"/>
          <w:szCs w:val="24"/>
          <w:lang w:val="ro-RO" w:eastAsia="ro-RO"/>
        </w:rPr>
        <w:t>Aria de cuprindere:</w:t>
      </w:r>
    </w:p>
    <w:p w:rsidR="00543617" w:rsidRPr="00534E94" w:rsidRDefault="00853932" w:rsidP="00F05531">
      <w:pPr>
        <w:pStyle w:val="Style5"/>
        <w:widowControl/>
        <w:numPr>
          <w:ilvl w:val="1"/>
          <w:numId w:val="11"/>
        </w:numPr>
        <w:spacing w:before="14" w:line="276" w:lineRule="auto"/>
        <w:rPr>
          <w:rStyle w:val="FontStyle216"/>
          <w:sz w:val="24"/>
          <w:szCs w:val="24"/>
          <w:lang w:val="ro-RO" w:eastAsia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Prezenta procedura se aplică </w:t>
      </w:r>
      <w:r w:rsidR="001E05AF" w:rsidRPr="00534E94">
        <w:rPr>
          <w:rStyle w:val="FontStyle216"/>
          <w:sz w:val="24"/>
          <w:szCs w:val="24"/>
          <w:lang w:val="ro-RO" w:eastAsia="ro-RO"/>
        </w:rPr>
        <w:t xml:space="preserve">tuturor cadrelor </w:t>
      </w:r>
      <w:r w:rsidR="005756BF" w:rsidRPr="00534E94">
        <w:rPr>
          <w:rStyle w:val="FontStyle216"/>
          <w:sz w:val="24"/>
          <w:szCs w:val="24"/>
          <w:lang w:val="ro-RO" w:eastAsia="ro-RO"/>
        </w:rPr>
        <w:t xml:space="preserve">științifico-didactice și didactice </w:t>
      </w:r>
      <w:r w:rsidR="00AE79BD">
        <w:rPr>
          <w:rStyle w:val="FontStyle216"/>
          <w:sz w:val="24"/>
          <w:szCs w:val="24"/>
          <w:lang w:val="ro-RO" w:eastAsia="ro-RO"/>
        </w:rPr>
        <w:t xml:space="preserve">din </w:t>
      </w:r>
      <w:r w:rsidR="00543617" w:rsidRPr="00534E94">
        <w:rPr>
          <w:rStyle w:val="FontStyle216"/>
          <w:sz w:val="24"/>
          <w:szCs w:val="24"/>
          <w:lang w:val="ro-RO" w:eastAsia="ro-RO"/>
        </w:rPr>
        <w:t>USC.</w:t>
      </w:r>
    </w:p>
    <w:p w:rsidR="00C31435" w:rsidRPr="00534E94" w:rsidRDefault="00543617" w:rsidP="00F05531">
      <w:pPr>
        <w:pStyle w:val="Style5"/>
        <w:widowControl/>
        <w:numPr>
          <w:ilvl w:val="1"/>
          <w:numId w:val="11"/>
        </w:numPr>
        <w:spacing w:before="14" w:line="276" w:lineRule="auto"/>
        <w:rPr>
          <w:rStyle w:val="FontStyle216"/>
          <w:sz w:val="24"/>
          <w:szCs w:val="24"/>
          <w:lang w:val="ro-RO" w:eastAsia="ro-RO"/>
        </w:rPr>
      </w:pPr>
      <w:r w:rsidRPr="00534E94">
        <w:rPr>
          <w:rStyle w:val="FontStyle216"/>
          <w:sz w:val="24"/>
          <w:szCs w:val="24"/>
          <w:lang w:val="ro-RO" w:eastAsia="ro-RO"/>
        </w:rPr>
        <w:t>Prezenta procedura se aplică tuturor</w:t>
      </w:r>
      <w:r w:rsidR="005756BF" w:rsidRPr="00534E94">
        <w:rPr>
          <w:rStyle w:val="FontStyle216"/>
          <w:sz w:val="24"/>
          <w:szCs w:val="24"/>
          <w:lang w:val="ro-RO" w:eastAsia="ro-RO"/>
        </w:rPr>
        <w:t xml:space="preserve"> </w:t>
      </w:r>
      <w:r w:rsidR="001E05AF" w:rsidRPr="00534E94">
        <w:rPr>
          <w:rStyle w:val="FontStyle216"/>
          <w:sz w:val="24"/>
          <w:szCs w:val="24"/>
          <w:lang w:val="ro-RO" w:eastAsia="ro-RO"/>
        </w:rPr>
        <w:t>studenților</w:t>
      </w:r>
      <w:r w:rsidRPr="00534E94">
        <w:rPr>
          <w:rStyle w:val="FontStyle216"/>
          <w:sz w:val="24"/>
          <w:szCs w:val="24"/>
          <w:lang w:val="ro-RO" w:eastAsia="ro-RO"/>
        </w:rPr>
        <w:t xml:space="preserve"> </w:t>
      </w:r>
      <w:r w:rsidR="00AE79BD">
        <w:rPr>
          <w:rStyle w:val="FontStyle216"/>
          <w:sz w:val="24"/>
          <w:szCs w:val="24"/>
          <w:lang w:val="ro-RO" w:eastAsia="ro-RO"/>
        </w:rPr>
        <w:t xml:space="preserve">din </w:t>
      </w:r>
      <w:r w:rsidRPr="00534E94">
        <w:rPr>
          <w:rStyle w:val="FontStyle216"/>
          <w:sz w:val="24"/>
          <w:szCs w:val="24"/>
          <w:lang w:val="ro-RO" w:eastAsia="ro-RO"/>
        </w:rPr>
        <w:t>USC</w:t>
      </w:r>
      <w:r w:rsidR="001E05AF" w:rsidRPr="00534E94">
        <w:rPr>
          <w:rStyle w:val="FontStyle216"/>
          <w:sz w:val="24"/>
          <w:szCs w:val="24"/>
          <w:lang w:val="ro-RO" w:eastAsia="ro-RO"/>
        </w:rPr>
        <w:t xml:space="preserve">. </w:t>
      </w:r>
    </w:p>
    <w:p w:rsidR="00543617" w:rsidRPr="00534E94" w:rsidRDefault="00543617" w:rsidP="00F05531">
      <w:pPr>
        <w:pStyle w:val="Style5"/>
        <w:widowControl/>
        <w:spacing w:before="14" w:line="276" w:lineRule="auto"/>
        <w:ind w:left="1146"/>
        <w:rPr>
          <w:rStyle w:val="FontStyle216"/>
          <w:sz w:val="24"/>
          <w:szCs w:val="24"/>
          <w:lang w:val="ro-RO" w:eastAsia="ro-RO"/>
        </w:rPr>
      </w:pPr>
    </w:p>
    <w:p w:rsidR="00C31435" w:rsidRPr="00534E94" w:rsidRDefault="00C31435" w:rsidP="00F05531">
      <w:pPr>
        <w:pStyle w:val="Style6"/>
        <w:widowControl/>
        <w:numPr>
          <w:ilvl w:val="0"/>
          <w:numId w:val="11"/>
        </w:numPr>
        <w:spacing w:before="62" w:line="276" w:lineRule="auto"/>
        <w:rPr>
          <w:rStyle w:val="FontStyle215"/>
          <w:sz w:val="24"/>
          <w:szCs w:val="24"/>
          <w:lang w:val="ro-RO" w:eastAsia="ro-RO"/>
        </w:rPr>
      </w:pPr>
      <w:r w:rsidRPr="00534E94">
        <w:rPr>
          <w:rStyle w:val="FontStyle215"/>
          <w:sz w:val="24"/>
          <w:szCs w:val="24"/>
          <w:lang w:val="ro-RO" w:eastAsia="ro-RO"/>
        </w:rPr>
        <w:t>Responsabilităţi:</w:t>
      </w:r>
    </w:p>
    <w:p w:rsidR="00C31435" w:rsidRPr="00534E94" w:rsidRDefault="00C31435" w:rsidP="00F05531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sz w:val="24"/>
          <w:szCs w:val="24"/>
          <w:lang w:val="ro-RO"/>
        </w:rPr>
        <w:t>Membrii Comisiei pentru calitatea procesului de studii și parteneriate de formare profesională</w:t>
      </w:r>
      <w:r w:rsidRPr="00534E94">
        <w:rPr>
          <w:rStyle w:val="FontStyle215"/>
          <w:b w:val="0"/>
          <w:sz w:val="24"/>
          <w:szCs w:val="24"/>
          <w:lang w:val="ro-RO" w:eastAsia="ro-RO"/>
        </w:rPr>
        <w:t xml:space="preserve"> răspund de comunicarea prevederilor prezentei proceduri;</w:t>
      </w:r>
    </w:p>
    <w:p w:rsidR="00B666EC" w:rsidRPr="00534E94" w:rsidRDefault="008B602A" w:rsidP="00F05531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Comisia  pentru  </w:t>
      </w:r>
      <w:r w:rsidRPr="00534E94">
        <w:rPr>
          <w:rFonts w:ascii="Times New Roman" w:hAnsi="Times New Roman" w:cs="Times New Roman"/>
          <w:sz w:val="24"/>
          <w:szCs w:val="24"/>
          <w:lang w:val="ro-RO"/>
        </w:rPr>
        <w:t>pentru calitatea procesului de studii și parteneriate de formare profesională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 este  responsabilă  de  implementarea,  menţinerea  şi verificarea respectării acestei proceduri;</w:t>
      </w:r>
    </w:p>
    <w:p w:rsidR="00532759" w:rsidRPr="00534E94" w:rsidRDefault="00532759" w:rsidP="00F05531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Decanul facultăţii este responsabil de aplicarea corectă a procedurii </w:t>
      </w:r>
      <w:r w:rsidR="005056F7" w:rsidRPr="00534E94">
        <w:rPr>
          <w:rStyle w:val="FontStyle215"/>
          <w:b w:val="0"/>
          <w:bCs w:val="0"/>
          <w:sz w:val="24"/>
          <w:szCs w:val="24"/>
          <w:lang w:val="ro-RO"/>
        </w:rPr>
        <w:t>la facultate.</w:t>
      </w: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41D89" w:rsidRPr="00534E94" w:rsidTr="0022178A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247775" cy="1240272"/>
                  <wp:effectExtent l="0" t="0" r="0" b="0"/>
                  <wp:docPr id="5" name="Рисунок 5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1130E9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AC-02</w:t>
            </w:r>
          </w:p>
        </w:tc>
      </w:tr>
      <w:tr w:rsidR="00041D89" w:rsidRPr="00534E94" w:rsidTr="0022178A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88E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041D89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D91816" w:rsidRPr="00534E94" w:rsidRDefault="00D91816" w:rsidP="00AC7510">
      <w:p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</w:p>
    <w:p w:rsidR="00F05531" w:rsidRPr="00534E94" w:rsidRDefault="00F05531" w:rsidP="00F05531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>Membrii  Juriilor  poartă  întreaga  răspundere  pentru  corectitudinea  analizei situaţiilor studenţilor şi deciziilor luate.</w:t>
      </w:r>
    </w:p>
    <w:p w:rsidR="00F05531" w:rsidRPr="00534E94" w:rsidRDefault="00F05531" w:rsidP="00F05531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Competenţele Juriilor: </w:t>
      </w:r>
    </w:p>
    <w:p w:rsidR="00F05531" w:rsidRPr="00534E94" w:rsidRDefault="00F05531" w:rsidP="00F05531">
      <w:pPr>
        <w:pStyle w:val="a3"/>
        <w:numPr>
          <w:ilvl w:val="0"/>
          <w:numId w:val="3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>acţionează numai în situaţii excepţionale care sunt evidenţiate de fiecare dată de decanate, privind:</w:t>
      </w:r>
    </w:p>
    <w:p w:rsidR="00F05531" w:rsidRPr="00534E94" w:rsidRDefault="00F05531" w:rsidP="00F05531">
      <w:pPr>
        <w:pStyle w:val="a3"/>
        <w:tabs>
          <w:tab w:val="left" w:pos="1380"/>
          <w:tab w:val="left" w:pos="9355"/>
        </w:tabs>
        <w:spacing w:after="0" w:line="240" w:lineRule="auto"/>
        <w:ind w:left="1440"/>
        <w:jc w:val="both"/>
        <w:rPr>
          <w:rStyle w:val="FontStyle215"/>
          <w:b w:val="0"/>
          <w:bCs w:val="0"/>
          <w:sz w:val="24"/>
          <w:szCs w:val="24"/>
          <w:lang w:val="ro-RO"/>
        </w:rPr>
      </w:pPr>
    </w:p>
    <w:p w:rsidR="00F05531" w:rsidRPr="00534E94" w:rsidRDefault="00F05531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sz w:val="24"/>
          <w:szCs w:val="24"/>
          <w:lang w:val="ro-RO"/>
        </w:rPr>
        <w:t>transferul studenţilor de la o instituţie de învăţământ la alta, de la o formă de  învăţământ  la  alta,  de  la  o  facultate (specialitate)  la alta în cadrul aceluiaşi  ciclu  de  studii,  reieşind  din  compatibilitatea planurilor  de învăţământ în aspect de finalităţi de studiu şi competenţe scontate; anul şi perioada de studii şi acordul facultăţii (facultăţilor);</w:t>
      </w:r>
    </w:p>
    <w:p w:rsidR="00F05531" w:rsidRPr="00534E94" w:rsidRDefault="00F05531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sz w:val="24"/>
          <w:szCs w:val="24"/>
          <w:lang w:val="ro-RO"/>
        </w:rPr>
        <w:t>promovarea, la solicitarea studentului, în anul următor de studii;</w:t>
      </w:r>
    </w:p>
    <w:p w:rsidR="00F05531" w:rsidRPr="00534E94" w:rsidRDefault="00F05531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susţinerea  suplimentară  a examenelor  nepromovate  în cazul nesusţinerii examenelor în Sesiunea repetată;</w:t>
      </w:r>
    </w:p>
    <w:p w:rsidR="00AC7510" w:rsidRPr="00534E94" w:rsidRDefault="00AC7510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calitatea testelor / biletelor în sesiunea de reexaminare;</w:t>
      </w:r>
    </w:p>
    <w:p w:rsidR="00AC7510" w:rsidRPr="00534E94" w:rsidRDefault="00A13E0F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situaţiile care rezultă din aplicarea regulilor </w:t>
      </w:r>
      <w:r w:rsidR="00385E4E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privind</w:t>
      </w: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 </w:t>
      </w:r>
      <w:r w:rsidR="009020B3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organizarea Programe</w:t>
      </w:r>
      <w:r w:rsidR="00006E4E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lor</w:t>
      </w:r>
      <w:r w:rsidR="009020B3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 comune de studii superioare</w:t>
      </w:r>
      <w:r w:rsidR="00AC7510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;</w:t>
      </w:r>
    </w:p>
    <w:p w:rsidR="006D1213" w:rsidRPr="00534E94" w:rsidRDefault="006D1213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</w:pPr>
      <w:r w:rsidRPr="00534E94">
        <w:rPr>
          <w:rStyle w:val="ac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  <w:lang w:val="ro-RO"/>
        </w:rPr>
        <w:t>rezolvarea</w:t>
      </w:r>
      <w:r w:rsidRPr="00534E9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o-RO"/>
        </w:rPr>
        <w:t> conflictelor</w:t>
      </w: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 între cadru didactic – student; student – student;</w:t>
      </w:r>
    </w:p>
    <w:p w:rsidR="009020B3" w:rsidRPr="00534E94" w:rsidRDefault="00AC7510" w:rsidP="00F91F17">
      <w:pPr>
        <w:pStyle w:val="a3"/>
        <w:numPr>
          <w:ilvl w:val="0"/>
          <w:numId w:val="1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schimbarea cadrului didactic la </w:t>
      </w:r>
      <w:r w:rsidR="00A26302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 xml:space="preserve">o anumită </w:t>
      </w:r>
      <w:r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unitate de curs</w:t>
      </w:r>
      <w:r w:rsidR="00006E4E" w:rsidRPr="00534E94">
        <w:rPr>
          <w:rStyle w:val="FontStyle215"/>
          <w:b w:val="0"/>
          <w:bCs w:val="0"/>
          <w:i/>
          <w:color w:val="000000" w:themeColor="text1"/>
          <w:sz w:val="24"/>
          <w:szCs w:val="24"/>
          <w:lang w:val="ro-RO"/>
        </w:rPr>
        <w:t>.</w:t>
      </w:r>
    </w:p>
    <w:p w:rsidR="005056F7" w:rsidRPr="00534E94" w:rsidRDefault="005056F7" w:rsidP="00F91F17">
      <w:pPr>
        <w:tabs>
          <w:tab w:val="left" w:pos="1380"/>
          <w:tab w:val="left" w:pos="9355"/>
        </w:tabs>
        <w:spacing w:after="0" w:line="276" w:lineRule="auto"/>
        <w:ind w:left="720"/>
        <w:jc w:val="both"/>
        <w:rPr>
          <w:rStyle w:val="FontStyle215"/>
          <w:bCs w:val="0"/>
          <w:color w:val="000000" w:themeColor="text1"/>
          <w:sz w:val="24"/>
          <w:szCs w:val="24"/>
          <w:lang w:val="ro-RO"/>
        </w:rPr>
      </w:pPr>
    </w:p>
    <w:p w:rsidR="005056F7" w:rsidRPr="00534E94" w:rsidRDefault="005056F7" w:rsidP="00F91F17">
      <w:pPr>
        <w:pStyle w:val="a3"/>
        <w:numPr>
          <w:ilvl w:val="0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534E94">
        <w:rPr>
          <w:rStyle w:val="FontStyle215"/>
          <w:bCs w:val="0"/>
          <w:sz w:val="24"/>
          <w:szCs w:val="24"/>
          <w:lang w:val="ro-RO"/>
        </w:rPr>
        <w:t>Con</w:t>
      </w:r>
      <w:r w:rsidR="00D91816" w:rsidRPr="00534E94">
        <w:rPr>
          <w:rStyle w:val="FontStyle215"/>
          <w:bCs w:val="0"/>
          <w:sz w:val="24"/>
          <w:szCs w:val="24"/>
          <w:lang w:val="ro-RO"/>
        </w:rPr>
        <w:t>ț</w:t>
      </w:r>
      <w:r w:rsidRPr="00534E94">
        <w:rPr>
          <w:rStyle w:val="FontStyle215"/>
          <w:bCs w:val="0"/>
          <w:sz w:val="24"/>
          <w:szCs w:val="24"/>
          <w:lang w:val="ro-RO"/>
        </w:rPr>
        <w:t>inutul procedurii:</w:t>
      </w:r>
    </w:p>
    <w:p w:rsidR="008B64BC" w:rsidRPr="00534E94" w:rsidRDefault="00326E39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Selectarea membrilor 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Juriilor  (Comisiei  de  analiză</w:t>
      </w:r>
      <w:r w:rsidR="002F5D58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)</w:t>
      </w:r>
      <w:r w:rsidR="000E27AD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0E27AD" w:rsidRPr="00534E94">
        <w:rPr>
          <w:rStyle w:val="FontStyle186"/>
          <w:rFonts w:ascii="Times New Roman" w:hAnsi="Times New Roman" w:cs="Times New Roman"/>
          <w:i w:val="0"/>
          <w:sz w:val="24"/>
          <w:szCs w:val="24"/>
          <w:lang w:val="ro-RO" w:eastAsia="ro-RO"/>
        </w:rPr>
        <w:t>se face</w:t>
      </w:r>
      <w:r w:rsidR="000E27AD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>prin decizie internă</w:t>
      </w:r>
      <w:r w:rsidR="002F5D58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a Consiliului facultății și desemnarea președinților Juriilor;</w:t>
      </w:r>
    </w:p>
    <w:p w:rsidR="008B64BC" w:rsidRPr="00534E94" w:rsidRDefault="008B64BC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Lista membrilor 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Juriilor  (Comisiei  de  analiză)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, </w:t>
      </w:r>
      <w:r w:rsidRPr="00534E94">
        <w:rPr>
          <w:rStyle w:val="FontStyle216"/>
          <w:sz w:val="24"/>
          <w:szCs w:val="24"/>
          <w:lang w:val="ro-RO" w:eastAsia="ro-RO"/>
        </w:rPr>
        <w:t>se prezintă în Anexa 1;</w:t>
      </w:r>
    </w:p>
    <w:p w:rsidR="00AF5811" w:rsidRPr="00534E94" w:rsidRDefault="0008217A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Iniţiativa de convocare o are, în mod obişnuit, </w:t>
      </w:r>
      <w:r w:rsidR="00026AB7" w:rsidRPr="00534E94">
        <w:rPr>
          <w:rStyle w:val="FontStyle215"/>
          <w:b w:val="0"/>
          <w:bCs w:val="0"/>
          <w:sz w:val="24"/>
          <w:szCs w:val="24"/>
          <w:lang w:val="ro-RO"/>
        </w:rPr>
        <w:t>decanul facultăţii;</w:t>
      </w:r>
    </w:p>
    <w:p w:rsidR="00E44F56" w:rsidRPr="00534E94" w:rsidRDefault="00DE27C6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Convocarea Juriului şi lista studenţilor analizaţi </w:t>
      </w:r>
      <w:r w:rsidR="00234585" w:rsidRPr="00534E94">
        <w:rPr>
          <w:rStyle w:val="FontStyle215"/>
          <w:b w:val="0"/>
          <w:bCs w:val="0"/>
          <w:sz w:val="24"/>
          <w:szCs w:val="24"/>
          <w:lang w:val="ro-RO"/>
        </w:rPr>
        <w:t>se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anunţ</w:t>
      </w:r>
      <w:r w:rsidR="00234585" w:rsidRPr="00534E94">
        <w:rPr>
          <w:rStyle w:val="FontStyle215"/>
          <w:b w:val="0"/>
          <w:bCs w:val="0"/>
          <w:sz w:val="24"/>
          <w:szCs w:val="24"/>
          <w:lang w:val="ro-RO"/>
        </w:rPr>
        <w:t>ă de decan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>ul facultăţii cu 3 zile  calendaristice  înainte de desfăşurarea şedinţei de analiză;</w:t>
      </w:r>
    </w:p>
    <w:p w:rsidR="008B64BC" w:rsidRPr="00534E94" w:rsidRDefault="00DE27C6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La şedinţa 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Juriilor  (Comisiei  de  analiză)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participă, în funcţie  de situaţie, studentul  şi  titularul cursului /  directorul de program /  metodistul  calitate învățământ, ghidare și consiliere în carieră;</w:t>
      </w:r>
    </w:p>
    <w:p w:rsidR="008B64BC" w:rsidRPr="00534E94" w:rsidRDefault="00373671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>A</w:t>
      </w:r>
      <w:r w:rsidR="008B64BC" w:rsidRPr="00534E94">
        <w:rPr>
          <w:rStyle w:val="FontStyle216"/>
          <w:sz w:val="24"/>
          <w:szCs w:val="24"/>
          <w:lang w:val="ro-RO" w:eastAsia="ro-RO"/>
        </w:rPr>
        <w:t xml:space="preserve">naliza operativă a </w:t>
      </w:r>
      <w:r w:rsidRPr="00534E94">
        <w:rPr>
          <w:rFonts w:ascii="Times New Roman" w:hAnsi="Times New Roman" w:cs="Times New Roman"/>
          <w:sz w:val="24"/>
          <w:szCs w:val="24"/>
          <w:lang w:val="ro-RO"/>
        </w:rPr>
        <w:t>situaţiilor excepţionale</w:t>
      </w:r>
      <w:r w:rsidRPr="00534E94">
        <w:rPr>
          <w:rStyle w:val="FontStyle216"/>
          <w:sz w:val="24"/>
          <w:szCs w:val="24"/>
          <w:lang w:val="ro-RO" w:eastAsia="ro-RO"/>
        </w:rPr>
        <w:t xml:space="preserve"> </w:t>
      </w:r>
      <w:r w:rsidR="008B64BC" w:rsidRPr="00534E94">
        <w:rPr>
          <w:rStyle w:val="FontStyle216"/>
          <w:sz w:val="24"/>
          <w:szCs w:val="24"/>
          <w:lang w:val="ro-RO" w:eastAsia="ro-RO"/>
        </w:rPr>
        <w:t>se face de către membrii</w:t>
      </w:r>
      <w:r w:rsidR="008B64BC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 Juriilor  (Comisiei  de  analiză)</w:t>
      </w:r>
      <w:r w:rsidR="008B64BC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</w:t>
      </w:r>
      <w:r w:rsidR="008B64BC" w:rsidRPr="00534E94">
        <w:rPr>
          <w:rStyle w:val="FontStyle216"/>
          <w:sz w:val="24"/>
          <w:szCs w:val="24"/>
          <w:lang w:val="ro-RO" w:eastAsia="ro-RO"/>
        </w:rPr>
        <w:t xml:space="preserve"> formată din </w:t>
      </w:r>
      <w:r w:rsidR="00740397" w:rsidRPr="00534E94">
        <w:rPr>
          <w:rStyle w:val="FontStyle216"/>
          <w:sz w:val="24"/>
          <w:szCs w:val="24"/>
          <w:lang w:val="ro-RO" w:eastAsia="ro-RO"/>
        </w:rPr>
        <w:t>5 membri</w:t>
      </w:r>
      <w:r w:rsidRPr="00534E94">
        <w:rPr>
          <w:rStyle w:val="FontStyle216"/>
          <w:sz w:val="24"/>
          <w:szCs w:val="24"/>
          <w:lang w:val="ro-RO" w:eastAsia="ro-RO"/>
        </w:rPr>
        <w:t>;</w:t>
      </w:r>
    </w:p>
    <w:p w:rsidR="000875FF" w:rsidRPr="00534E94" w:rsidRDefault="000875FF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Şedinţele 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Juriilor  (Comisiei  de  analiză) </w:t>
      </w:r>
      <w:r w:rsidRPr="00534E94">
        <w:rPr>
          <w:rStyle w:val="FontStyle216"/>
          <w:sz w:val="24"/>
          <w:szCs w:val="24"/>
          <w:lang w:val="ro-RO" w:eastAsia="ro-RO"/>
        </w:rPr>
        <w:t>sunt legitime dacă cel puţin 3/5 din membri sunt prezenţi;</w:t>
      </w:r>
    </w:p>
    <w:p w:rsidR="000875FF" w:rsidRPr="00534E94" w:rsidRDefault="000875FF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>Şedinţele sunt conduse de către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președintele Juriilor;</w:t>
      </w:r>
    </w:p>
    <w:p w:rsidR="00FB5BB8" w:rsidRPr="00534E94" w:rsidRDefault="000875FF" w:rsidP="00F91F1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Discuţiile, în cadrul şedinţelor, sunt libere, fiecare membru are dreptul de a-și expune punctul de vedere; </w:t>
      </w:r>
    </w:p>
    <w:p w:rsidR="00FB5BB8" w:rsidRPr="00534E94" w:rsidRDefault="00FB5BB8" w:rsidP="00AF7F1D">
      <w:pPr>
        <w:tabs>
          <w:tab w:val="left" w:pos="1380"/>
          <w:tab w:val="left" w:pos="9355"/>
        </w:tabs>
        <w:spacing w:after="0" w:line="276" w:lineRule="auto"/>
        <w:ind w:left="426"/>
        <w:jc w:val="both"/>
        <w:rPr>
          <w:rStyle w:val="FontStyle216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F91F17" w:rsidRPr="00534E94" w:rsidTr="006277E5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6CBC08A" wp14:editId="11A64F05">
                  <wp:extent cx="1247775" cy="1240272"/>
                  <wp:effectExtent l="0" t="0" r="0" b="0"/>
                  <wp:docPr id="2" name="Рисунок 2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1F17" w:rsidRPr="00534E94" w:rsidRDefault="00F91F17" w:rsidP="006277E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F91F17" w:rsidRPr="00534E94" w:rsidRDefault="00F91F17" w:rsidP="006277E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AC-02</w:t>
            </w:r>
          </w:p>
        </w:tc>
      </w:tr>
      <w:tr w:rsidR="00F91F17" w:rsidRPr="00534E94" w:rsidTr="006277E5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F91F17" w:rsidRPr="00534E94" w:rsidRDefault="00F91F17" w:rsidP="006277E5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17" w:rsidRPr="00534E94" w:rsidRDefault="00F91F17" w:rsidP="006277E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F91F17" w:rsidRPr="00534E94" w:rsidRDefault="00F91F17" w:rsidP="006277E5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F91F17" w:rsidRPr="00534E94" w:rsidRDefault="00F91F17" w:rsidP="006277E5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F91F17" w:rsidRPr="00534E94" w:rsidRDefault="00F91F17" w:rsidP="00F91F17">
      <w:pPr>
        <w:pStyle w:val="a3"/>
        <w:tabs>
          <w:tab w:val="left" w:pos="1380"/>
          <w:tab w:val="left" w:pos="9355"/>
        </w:tabs>
        <w:spacing w:after="0" w:line="240" w:lineRule="auto"/>
        <w:ind w:left="1146"/>
        <w:jc w:val="both"/>
        <w:rPr>
          <w:rStyle w:val="FontStyle215"/>
          <w:b w:val="0"/>
          <w:bCs w:val="0"/>
          <w:sz w:val="24"/>
          <w:szCs w:val="24"/>
          <w:lang w:val="ro-RO"/>
        </w:rPr>
      </w:pPr>
    </w:p>
    <w:p w:rsidR="00AF7F1D" w:rsidRPr="00534E94" w:rsidRDefault="00AF7F1D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Pentru adoptarea unei decizii este necesară majoritatea simplă a membrilor prezenţi; </w:t>
      </w:r>
    </w:p>
    <w:p w:rsidR="00026AB7" w:rsidRPr="00534E94" w:rsidRDefault="00026AB7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>Dacă cel puţin 1/3 din membrii prezenţi solicită procedura de vot secret, atunci deciziile se vor adopta cu vot secret;</w:t>
      </w:r>
    </w:p>
    <w:p w:rsidR="00026AB7" w:rsidRPr="00534E94" w:rsidRDefault="00026AB7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6"/>
          <w:sz w:val="24"/>
          <w:szCs w:val="24"/>
          <w:lang w:val="ro-RO" w:eastAsia="ro-RO"/>
        </w:rPr>
        <w:t>Conţinutul discuțiilor se consemnează în procese-verbale;</w:t>
      </w:r>
    </w:p>
    <w:p w:rsidR="00D01232" w:rsidRPr="00534E94" w:rsidRDefault="00A373C3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6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>P</w:t>
      </w:r>
      <w:r w:rsidR="002F5D58" w:rsidRPr="00534E94">
        <w:rPr>
          <w:rStyle w:val="FontStyle215"/>
          <w:b w:val="0"/>
          <w:bCs w:val="0"/>
          <w:sz w:val="24"/>
          <w:szCs w:val="24"/>
          <w:lang w:val="ro-RO"/>
        </w:rPr>
        <w:t>roces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>ele</w:t>
      </w:r>
      <w:r w:rsidR="00F46B70" w:rsidRPr="00534E94">
        <w:rPr>
          <w:rStyle w:val="FontStyle215"/>
          <w:b w:val="0"/>
          <w:bCs w:val="0"/>
          <w:sz w:val="24"/>
          <w:szCs w:val="24"/>
          <w:lang w:val="ro-RO"/>
        </w:rPr>
        <w:t>-</w:t>
      </w:r>
      <w:r w:rsidR="002F5D58" w:rsidRPr="00534E94">
        <w:rPr>
          <w:rStyle w:val="FontStyle215"/>
          <w:b w:val="0"/>
          <w:bCs w:val="0"/>
          <w:sz w:val="24"/>
          <w:szCs w:val="24"/>
          <w:lang w:val="ro-RO"/>
        </w:rPr>
        <w:t>verbal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>e sunt întocmite</w:t>
      </w:r>
      <w:r w:rsidR="002F5D58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de către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o</w:t>
      </w:r>
      <w:r w:rsidR="002F5D58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</w:t>
      </w:r>
      <w:r w:rsidR="00F46B70" w:rsidRPr="00534E94">
        <w:rPr>
          <w:rStyle w:val="FontStyle215"/>
          <w:b w:val="0"/>
          <w:bCs w:val="0"/>
          <w:sz w:val="24"/>
          <w:szCs w:val="24"/>
          <w:lang w:val="ro-RO"/>
        </w:rPr>
        <w:t>persoan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>ă</w:t>
      </w:r>
      <w:r w:rsidR="00F46B70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desemnată de membrii </w:t>
      </w:r>
      <w:r w:rsidR="00F46B70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Juriilor  (Comisiei  de  analiză)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534E94">
        <w:rPr>
          <w:rStyle w:val="FontStyle186"/>
          <w:rFonts w:ascii="Times New Roman" w:hAnsi="Times New Roman" w:cs="Times New Roman"/>
          <w:i w:val="0"/>
          <w:sz w:val="24"/>
          <w:szCs w:val="24"/>
          <w:lang w:val="ro-RO" w:eastAsia="ro-RO"/>
        </w:rPr>
        <w:t>și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534E94">
        <w:rPr>
          <w:rStyle w:val="FontStyle216"/>
          <w:sz w:val="24"/>
          <w:szCs w:val="24"/>
          <w:lang w:val="ro-RO" w:eastAsia="ro-RO"/>
        </w:rPr>
        <w:t>sunt semnate de toţi participanţii  (Anexa 2)</w:t>
      </w:r>
      <w:r w:rsidR="00247AC2" w:rsidRPr="00534E94">
        <w:rPr>
          <w:rStyle w:val="FontStyle216"/>
          <w:sz w:val="24"/>
          <w:szCs w:val="24"/>
          <w:lang w:val="ro-RO" w:eastAsia="ro-RO"/>
        </w:rPr>
        <w:t>;</w:t>
      </w:r>
    </w:p>
    <w:p w:rsidR="00DF6545" w:rsidRPr="00534E94" w:rsidRDefault="00DF6545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18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o-RO"/>
        </w:rPr>
      </w:pPr>
      <w:r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 xml:space="preserve">Din acel moment decizia </w:t>
      </w:r>
      <w:r w:rsidRPr="00534E94">
        <w:rPr>
          <w:rStyle w:val="FontStyle186"/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Juriilor  (Comisiei  de  analiză)</w:t>
      </w:r>
      <w:r w:rsidRPr="00534E94">
        <w:rPr>
          <w:rStyle w:val="FontStyle186"/>
          <w:rFonts w:ascii="Times New Roman" w:hAnsi="Times New Roman" w:cs="Times New Roman"/>
          <w:i w:val="0"/>
          <w:color w:val="000000" w:themeColor="text1"/>
          <w:sz w:val="24"/>
          <w:szCs w:val="24"/>
          <w:lang w:val="ro-RO" w:eastAsia="ro-RO"/>
        </w:rPr>
        <w:t xml:space="preserve"> intră în vigoare;</w:t>
      </w:r>
    </w:p>
    <w:p w:rsidR="00D01232" w:rsidRPr="00534E94" w:rsidRDefault="00D01232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186"/>
          <w:rFonts w:ascii="Times New Roman" w:hAnsi="Times New Roman" w:cs="Times New Roman"/>
          <w:i w:val="0"/>
          <w:iCs w:val="0"/>
          <w:sz w:val="24"/>
          <w:szCs w:val="24"/>
          <w:lang w:val="ro-RO"/>
        </w:rPr>
      </w:pPr>
      <w:r w:rsidRPr="00534E94">
        <w:rPr>
          <w:rStyle w:val="FontStyle186"/>
          <w:rFonts w:ascii="Times New Roman" w:hAnsi="Times New Roman" w:cs="Times New Roman"/>
          <w:i w:val="0"/>
          <w:iCs w:val="0"/>
          <w:sz w:val="24"/>
          <w:szCs w:val="24"/>
          <w:lang w:val="ro-RO"/>
        </w:rPr>
        <w:t xml:space="preserve">Deciziile Juriului vor fi comunicate în ziua următoare </w:t>
      </w:r>
      <w:r w:rsidR="00FB5BB8" w:rsidRPr="00534E94">
        <w:rPr>
          <w:rStyle w:val="FontStyle186"/>
          <w:rFonts w:ascii="Times New Roman" w:hAnsi="Times New Roman" w:cs="Times New Roman"/>
          <w:i w:val="0"/>
          <w:iCs w:val="0"/>
          <w:sz w:val="24"/>
          <w:szCs w:val="24"/>
          <w:lang w:val="ro-RO"/>
        </w:rPr>
        <w:t xml:space="preserve">persoanelor vizate </w:t>
      </w:r>
      <w:r w:rsidRPr="00534E94">
        <w:rPr>
          <w:rStyle w:val="FontStyle186"/>
          <w:rFonts w:ascii="Times New Roman" w:hAnsi="Times New Roman" w:cs="Times New Roman"/>
          <w:i w:val="0"/>
          <w:iCs w:val="0"/>
          <w:sz w:val="24"/>
          <w:szCs w:val="24"/>
          <w:lang w:val="ro-RO"/>
        </w:rPr>
        <w:t>şi nu pot fi contestate;</w:t>
      </w:r>
    </w:p>
    <w:p w:rsidR="00F46B70" w:rsidRPr="00534E94" w:rsidRDefault="00FB5BB8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>D</w:t>
      </w:r>
      <w:r w:rsidR="008564EC" w:rsidRPr="00534E94">
        <w:rPr>
          <w:rStyle w:val="FontStyle215"/>
          <w:b w:val="0"/>
          <w:bCs w:val="0"/>
          <w:sz w:val="24"/>
          <w:szCs w:val="24"/>
          <w:lang w:val="ro-RO"/>
        </w:rPr>
        <w:t>eciziile</w:t>
      </w:r>
      <w:r w:rsidR="00F46B70"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</w:t>
      </w:r>
      <w:r w:rsidR="00F46B70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>Juriilor (Comisiei  de  analiză)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se raportează </w:t>
      </w:r>
      <w:r w:rsidR="00F46B70" w:rsidRPr="00534E94">
        <w:rPr>
          <w:rStyle w:val="FontStyle215"/>
          <w:b w:val="0"/>
          <w:bCs w:val="0"/>
          <w:sz w:val="24"/>
          <w:szCs w:val="24"/>
          <w:lang w:val="ro-RO"/>
        </w:rPr>
        <w:t>în cadrul consiliului facultății;</w:t>
      </w:r>
    </w:p>
    <w:p w:rsidR="00E44F56" w:rsidRPr="00534E94" w:rsidRDefault="00E44F56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Documentele  oficiale ale </w:t>
      </w:r>
      <w:r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Juriilor  (Comisiei  de  analiză) </w:t>
      </w:r>
      <w:r w:rsidRPr="00534E94">
        <w:rPr>
          <w:rStyle w:val="FontStyle186"/>
          <w:rFonts w:ascii="Times New Roman" w:hAnsi="Times New Roman" w:cs="Times New Roman"/>
          <w:i w:val="0"/>
          <w:sz w:val="24"/>
          <w:szCs w:val="24"/>
          <w:lang w:val="ro-RO" w:eastAsia="ro-RO"/>
        </w:rPr>
        <w:t>se păstrează la SMCGCC</w:t>
      </w: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 timp de 5 ani şi, ulterior, se arhivează;</w:t>
      </w:r>
    </w:p>
    <w:p w:rsidR="00E44F56" w:rsidRPr="00534E94" w:rsidRDefault="005105E5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6"/>
          <w:sz w:val="24"/>
          <w:szCs w:val="24"/>
          <w:lang w:val="ro-RO" w:eastAsia="ro-RO"/>
        </w:rPr>
      </w:pPr>
      <w:r w:rsidRPr="00534E94">
        <w:rPr>
          <w:rStyle w:val="FontStyle216"/>
          <w:sz w:val="24"/>
          <w:szCs w:val="24"/>
          <w:lang w:val="ro-RO" w:eastAsia="ro-RO"/>
        </w:rPr>
        <w:t xml:space="preserve">Şedinţele ordinare ale </w:t>
      </w:r>
      <w:r w:rsidR="00D176A4" w:rsidRPr="00534E94">
        <w:rPr>
          <w:rStyle w:val="FontStyle186"/>
          <w:rFonts w:ascii="Times New Roman" w:hAnsi="Times New Roman" w:cs="Times New Roman"/>
          <w:sz w:val="24"/>
          <w:szCs w:val="24"/>
          <w:lang w:val="ro-RO" w:eastAsia="ro-RO"/>
        </w:rPr>
        <w:t xml:space="preserve">Juriilor  (Comisiei  de  analiză) </w:t>
      </w:r>
      <w:r w:rsidRPr="00534E94">
        <w:rPr>
          <w:rStyle w:val="FontStyle216"/>
          <w:sz w:val="24"/>
          <w:szCs w:val="24"/>
          <w:lang w:val="ro-RO" w:eastAsia="ro-RO"/>
        </w:rPr>
        <w:t xml:space="preserve">se desfăşoară, de regulă, </w:t>
      </w:r>
      <w:r w:rsidR="00CF1B85" w:rsidRPr="00534E94">
        <w:rPr>
          <w:rStyle w:val="FontStyle216"/>
          <w:sz w:val="24"/>
          <w:szCs w:val="24"/>
          <w:lang w:val="ro-RO" w:eastAsia="ro-RO"/>
        </w:rPr>
        <w:t>după  sesiunea  finală</w:t>
      </w:r>
      <w:r w:rsidR="00AF5811" w:rsidRPr="00534E94">
        <w:rPr>
          <w:rStyle w:val="FontStyle216"/>
          <w:sz w:val="24"/>
          <w:szCs w:val="24"/>
          <w:lang w:val="ro-RO" w:eastAsia="ro-RO"/>
        </w:rPr>
        <w:t xml:space="preserve">  de  examene și</w:t>
      </w:r>
      <w:r w:rsidR="00CF1B85" w:rsidRPr="00534E94">
        <w:rPr>
          <w:rStyle w:val="FontStyle216"/>
          <w:sz w:val="24"/>
          <w:szCs w:val="24"/>
          <w:lang w:val="ro-RO" w:eastAsia="ro-RO"/>
        </w:rPr>
        <w:t xml:space="preserve">  după sesiunea de reexaminare, dacă  este  necesar</w:t>
      </w:r>
      <w:r w:rsidRPr="00534E94">
        <w:rPr>
          <w:rStyle w:val="FontStyle216"/>
          <w:sz w:val="24"/>
          <w:szCs w:val="24"/>
          <w:lang w:val="ro-RO" w:eastAsia="ro-RO"/>
        </w:rPr>
        <w:t>. Pot fi convocate şi şedinţe extraordinare</w:t>
      </w:r>
      <w:r w:rsidR="00CF1B85" w:rsidRPr="00534E94">
        <w:rPr>
          <w:rStyle w:val="FontStyle216"/>
          <w:sz w:val="24"/>
          <w:szCs w:val="24"/>
          <w:lang w:val="ro-RO" w:eastAsia="ro-RO"/>
        </w:rPr>
        <w:t>.</w:t>
      </w:r>
    </w:p>
    <w:p w:rsidR="002D22FE" w:rsidRPr="00534E94" w:rsidRDefault="002D22FE" w:rsidP="002D22FE">
      <w:pPr>
        <w:pStyle w:val="a3"/>
        <w:tabs>
          <w:tab w:val="left" w:pos="1380"/>
          <w:tab w:val="left" w:pos="9355"/>
        </w:tabs>
        <w:spacing w:after="0" w:line="240" w:lineRule="auto"/>
        <w:ind w:left="1440"/>
        <w:jc w:val="both"/>
        <w:rPr>
          <w:rStyle w:val="FontStyle215"/>
          <w:b w:val="0"/>
          <w:bCs w:val="0"/>
          <w:sz w:val="24"/>
          <w:szCs w:val="24"/>
          <w:lang w:val="ro-RO" w:eastAsia="ro-RO"/>
        </w:rPr>
      </w:pPr>
    </w:p>
    <w:p w:rsidR="005056F7" w:rsidRPr="00534E94" w:rsidRDefault="002D22FE" w:rsidP="00026AB7">
      <w:pPr>
        <w:pStyle w:val="a3"/>
        <w:numPr>
          <w:ilvl w:val="0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534E94">
        <w:rPr>
          <w:rStyle w:val="FontStyle215"/>
          <w:bCs w:val="0"/>
          <w:sz w:val="24"/>
          <w:szCs w:val="24"/>
          <w:lang w:val="ro-RO"/>
        </w:rPr>
        <w:t>Monitorizarea procedurii:</w:t>
      </w:r>
    </w:p>
    <w:p w:rsidR="002D22FE" w:rsidRPr="00534E94" w:rsidRDefault="002D22FE" w:rsidP="00026AB7">
      <w:pPr>
        <w:pStyle w:val="a3"/>
        <w:numPr>
          <w:ilvl w:val="1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4E94">
        <w:rPr>
          <w:rStyle w:val="FontStyle215"/>
          <w:b w:val="0"/>
          <w:bCs w:val="0"/>
          <w:sz w:val="24"/>
          <w:szCs w:val="24"/>
          <w:lang w:val="ro-RO"/>
        </w:rPr>
        <w:t xml:space="preserve">Se face de către președintele Juriilor și </w:t>
      </w:r>
      <w:r w:rsidRPr="00534E94">
        <w:rPr>
          <w:rFonts w:ascii="Times New Roman" w:hAnsi="Times New Roman" w:cs="Times New Roman"/>
          <w:sz w:val="24"/>
          <w:szCs w:val="24"/>
          <w:lang w:val="ro-RO"/>
        </w:rPr>
        <w:t>Comisia pentru calitatea procesului de studii</w:t>
      </w:r>
    </w:p>
    <w:p w:rsidR="002D22FE" w:rsidRPr="00534E94" w:rsidRDefault="002D22FE" w:rsidP="002D22FE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sz w:val="24"/>
          <w:szCs w:val="24"/>
          <w:lang w:val="ro-RO"/>
        </w:rPr>
        <w:t>și parteneriate de formare profesională.</w:t>
      </w:r>
    </w:p>
    <w:p w:rsidR="002D22FE" w:rsidRPr="00534E94" w:rsidRDefault="002D22FE" w:rsidP="002D22FE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22FE" w:rsidRPr="00534E94" w:rsidRDefault="002D22FE" w:rsidP="00026AB7">
      <w:pPr>
        <w:pStyle w:val="a3"/>
        <w:numPr>
          <w:ilvl w:val="0"/>
          <w:numId w:val="11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534E94">
        <w:rPr>
          <w:rStyle w:val="FontStyle215"/>
          <w:bCs w:val="0"/>
          <w:sz w:val="24"/>
          <w:szCs w:val="24"/>
          <w:lang w:val="ro-RO"/>
        </w:rPr>
        <w:t>Analiza procedurii:</w:t>
      </w:r>
    </w:p>
    <w:p w:rsidR="002D22FE" w:rsidRPr="00534E94" w:rsidRDefault="00026AB7" w:rsidP="00026AB7">
      <w:pPr>
        <w:pStyle w:val="Style102"/>
        <w:widowControl/>
        <w:numPr>
          <w:ilvl w:val="1"/>
          <w:numId w:val="11"/>
        </w:numPr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  <w:r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>Analiza și r</w:t>
      </w:r>
      <w:r w:rsidR="000E27AD"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>evizuirea procedurii se face odată la 3 ani.</w:t>
      </w: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6D37DA" w:rsidRPr="00534E94" w:rsidRDefault="006D37DA" w:rsidP="00041D89">
      <w:pPr>
        <w:tabs>
          <w:tab w:val="left" w:pos="1380"/>
          <w:tab w:val="left" w:pos="9355"/>
        </w:tabs>
        <w:spacing w:after="0" w:line="240" w:lineRule="auto"/>
        <w:rPr>
          <w:rStyle w:val="FontStyle215"/>
          <w:b w:val="0"/>
          <w:bCs w:val="0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41D89" w:rsidRPr="00534E94" w:rsidTr="0022178A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247775" cy="1240272"/>
                  <wp:effectExtent l="0" t="0" r="0" b="0"/>
                  <wp:docPr id="6" name="Рисунок 6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AC-02</w:t>
            </w:r>
          </w:p>
        </w:tc>
      </w:tr>
      <w:tr w:rsidR="00041D89" w:rsidRPr="00534E94" w:rsidTr="0022178A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88E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041D89" w:rsidRPr="00534E94" w:rsidRDefault="00B8588E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22178A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041D89" w:rsidRPr="00534E94" w:rsidRDefault="00041D89" w:rsidP="0022178A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041D89" w:rsidRPr="00534E94" w:rsidRDefault="00041D89" w:rsidP="00041D89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7DA" w:rsidRPr="00534E94" w:rsidRDefault="006D37DA" w:rsidP="002D22FE">
      <w:pPr>
        <w:tabs>
          <w:tab w:val="left" w:pos="13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6AB7" w:rsidRPr="00534E94" w:rsidRDefault="00026AB7" w:rsidP="006D37DA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6AB7" w:rsidRPr="00534E94" w:rsidRDefault="00026AB7" w:rsidP="006D37DA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7DA" w:rsidRPr="00534E94" w:rsidRDefault="006D37DA" w:rsidP="006D37DA">
      <w:pPr>
        <w:tabs>
          <w:tab w:val="left" w:pos="1380"/>
          <w:tab w:val="left" w:pos="9355"/>
        </w:tabs>
        <w:spacing w:after="0" w:line="240" w:lineRule="auto"/>
        <w:jc w:val="right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1. </w:t>
      </w:r>
      <w:r w:rsidRPr="00534E94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COMPONENŢA COMISIEI</w:t>
      </w:r>
    </w:p>
    <w:p w:rsidR="001C4BB8" w:rsidRPr="00534E94" w:rsidRDefault="001C4BB8" w:rsidP="006D37DA">
      <w:pPr>
        <w:tabs>
          <w:tab w:val="left" w:pos="1380"/>
          <w:tab w:val="left" w:pos="9355"/>
        </w:tabs>
        <w:spacing w:after="0" w:line="240" w:lineRule="auto"/>
        <w:jc w:val="right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110" w:type="dxa"/>
          </w:tcPr>
          <w:p w:rsidR="006D37DA" w:rsidRPr="00534E94" w:rsidRDefault="003F3995" w:rsidP="003F3995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553" w:type="dxa"/>
          </w:tcPr>
          <w:p w:rsidR="006D37DA" w:rsidRPr="00534E94" w:rsidRDefault="003F3995" w:rsidP="003F3995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120" w:type="dxa"/>
          </w:tcPr>
          <w:p w:rsidR="006D37DA" w:rsidRPr="00534E94" w:rsidRDefault="003F3995" w:rsidP="003F3995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3F3995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D37DA" w:rsidRPr="00534E94" w:rsidTr="003F3995">
        <w:tc>
          <w:tcPr>
            <w:tcW w:w="562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0" w:type="dxa"/>
          </w:tcPr>
          <w:p w:rsidR="006D37DA" w:rsidRPr="00534E94" w:rsidRDefault="006D37DA" w:rsidP="006D37DA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D37DA" w:rsidRPr="00534E94" w:rsidRDefault="006D37DA" w:rsidP="006D37DA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7DA" w:rsidRPr="00534E94" w:rsidRDefault="006D37DA" w:rsidP="002D22FE">
      <w:pPr>
        <w:tabs>
          <w:tab w:val="left" w:pos="13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7DA" w:rsidRPr="00534E94" w:rsidRDefault="006D37DA" w:rsidP="00041D89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26AB7" w:rsidRPr="00534E94" w:rsidTr="006277E5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9A41076" wp14:editId="66184C57">
                  <wp:extent cx="1247775" cy="1240272"/>
                  <wp:effectExtent l="0" t="0" r="0" b="0"/>
                  <wp:docPr id="7" name="Рисунок 7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26AB7" w:rsidRPr="00534E94" w:rsidRDefault="00026AB7" w:rsidP="006277E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26AB7" w:rsidRPr="00534E94" w:rsidRDefault="00026AB7" w:rsidP="006277E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AC-02</w:t>
            </w:r>
          </w:p>
        </w:tc>
      </w:tr>
      <w:tr w:rsidR="00026AB7" w:rsidRPr="00534E94" w:rsidTr="006277E5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spacing w:line="240" w:lineRule="auto"/>
              <w:jc w:val="center"/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privind </w:t>
            </w:r>
            <w:r w:rsidRPr="00534E94">
              <w:rPr>
                <w:rStyle w:val="FontStyle215"/>
                <w:i/>
                <w:sz w:val="28"/>
                <w:szCs w:val="28"/>
                <w:lang w:val="ro-RO" w:eastAsia="ro-RO"/>
              </w:rPr>
              <w:t>mecanismul de funcționare</w:t>
            </w: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</w:t>
            </w: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 Juriilor  </w:t>
            </w:r>
          </w:p>
          <w:p w:rsidR="00026AB7" w:rsidRPr="00534E94" w:rsidRDefault="00026AB7" w:rsidP="006277E5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186"/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(Comisiei  de  analiză)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B7" w:rsidRPr="00534E94" w:rsidRDefault="00026AB7" w:rsidP="006277E5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26AB7" w:rsidRPr="00534E94" w:rsidRDefault="00026AB7" w:rsidP="006277E5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026AB7" w:rsidRPr="00534E94" w:rsidRDefault="00026AB7" w:rsidP="006277E5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026AB7" w:rsidRPr="00534E94" w:rsidRDefault="00026AB7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</w:p>
    <w:p w:rsidR="002D22FE" w:rsidRPr="00534E94" w:rsidRDefault="00041D89" w:rsidP="00041D89">
      <w:pPr>
        <w:pStyle w:val="a3"/>
        <w:tabs>
          <w:tab w:val="left" w:pos="1380"/>
          <w:tab w:val="left" w:pos="9355"/>
        </w:tabs>
        <w:spacing w:after="0" w:line="240" w:lineRule="auto"/>
        <w:jc w:val="right"/>
        <w:rPr>
          <w:rStyle w:val="FontStyle215"/>
          <w:bCs w:val="0"/>
          <w:sz w:val="24"/>
          <w:szCs w:val="24"/>
          <w:lang w:val="ro-RO"/>
        </w:rPr>
      </w:pPr>
      <w:r w:rsidRPr="00534E94">
        <w:rPr>
          <w:rStyle w:val="FontStyle215"/>
          <w:bCs w:val="0"/>
          <w:sz w:val="24"/>
          <w:szCs w:val="24"/>
          <w:lang w:val="ro-RO"/>
        </w:rPr>
        <w:t>ANEXA 2. PROCES-VERBAL</w:t>
      </w:r>
    </w:p>
    <w:p w:rsidR="00FF1299" w:rsidRPr="00534E94" w:rsidRDefault="00FF1299" w:rsidP="00041D89">
      <w:pPr>
        <w:pStyle w:val="a3"/>
        <w:tabs>
          <w:tab w:val="left" w:pos="1380"/>
          <w:tab w:val="left" w:pos="9355"/>
        </w:tabs>
        <w:spacing w:after="0" w:line="240" w:lineRule="auto"/>
        <w:jc w:val="center"/>
        <w:rPr>
          <w:rStyle w:val="FontStyle215"/>
          <w:bCs w:val="0"/>
          <w:sz w:val="24"/>
          <w:szCs w:val="24"/>
          <w:lang w:val="ro-RO"/>
        </w:rPr>
      </w:pPr>
    </w:p>
    <w:p w:rsidR="006D3CB3" w:rsidRPr="00534E94" w:rsidRDefault="006D3CB3" w:rsidP="00041D89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Denumirea subdiviziunii</w:t>
      </w:r>
    </w:p>
    <w:p w:rsidR="006D3CB3" w:rsidRPr="00534E94" w:rsidRDefault="006D3CB3" w:rsidP="00041D89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PROCES-VERBAL </w:t>
      </w:r>
    </w:p>
    <w:p w:rsidR="006D3CB3" w:rsidRPr="00534E94" w:rsidRDefault="006D3CB3" w:rsidP="00041D89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________ din </w:t>
      </w:r>
      <w:r w:rsidRPr="00534E9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</w:t>
      </w:r>
    </w:p>
    <w:p w:rsidR="006D3CB3" w:rsidRPr="00534E94" w:rsidRDefault="006D3CB3" w:rsidP="00041D89">
      <w:pPr>
        <w:spacing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Prezenţi: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</w:p>
    <w:p w:rsidR="006D3CB3" w:rsidRPr="00534E94" w:rsidRDefault="006D3CB3" w:rsidP="00041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Absenți:</w:t>
      </w:r>
    </w:p>
    <w:p w:rsidR="006D3CB3" w:rsidRPr="00534E94" w:rsidRDefault="006D3CB3" w:rsidP="00041D89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ORDINEA DE ZI: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S-A AUDIAT: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S-A EXAMINAT: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S-A DECIS: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</w:p>
    <w:p w:rsidR="006D3CB3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05AF" w:rsidRPr="00534E94" w:rsidRDefault="006D3CB3" w:rsidP="00041D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Au luat cunoştinţă (semn</w:t>
      </w:r>
      <w:r w:rsidR="00041D89" w:rsidRPr="00534E94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turile):</w:t>
      </w:r>
    </w:p>
    <w:p w:rsidR="00041D89" w:rsidRPr="00534E94" w:rsidRDefault="00041D89" w:rsidP="00041D89">
      <w:pPr>
        <w:spacing w:after="0" w:line="240" w:lineRule="auto"/>
        <w:ind w:right="-6"/>
        <w:rPr>
          <w:rStyle w:val="FontStyle216"/>
          <w:b/>
          <w:sz w:val="24"/>
          <w:szCs w:val="24"/>
          <w:lang w:val="ro-RO"/>
        </w:rPr>
      </w:pPr>
    </w:p>
    <w:p w:rsidR="00A76DF8" w:rsidRPr="00534E94" w:rsidRDefault="00A76DF8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Comisiei:             __________________________                          N.P.                                             </w:t>
      </w:r>
    </w:p>
    <w:p w:rsidR="005F178D" w:rsidRPr="00534E94" w:rsidRDefault="00A76DF8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Membru Comisiei:                   __________________________                          N.P.</w:t>
      </w:r>
    </w:p>
    <w:p w:rsidR="00A76DF8" w:rsidRPr="00534E94" w:rsidRDefault="00A76DF8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Membru Comisiei:                   __________________________                          N.P.</w:t>
      </w:r>
    </w:p>
    <w:p w:rsidR="00A76DF8" w:rsidRPr="00534E94" w:rsidRDefault="00A76DF8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Membru Comisiei:                   __________________________                          N.P.</w:t>
      </w:r>
    </w:p>
    <w:p w:rsidR="00A76DF8" w:rsidRPr="00534E94" w:rsidRDefault="00A76DF8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Secretarul Comisiei:                 __________________________                          N.P.</w:t>
      </w:r>
    </w:p>
    <w:p w:rsidR="005F178D" w:rsidRPr="00534E94" w:rsidRDefault="005F178D" w:rsidP="00041D89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7DA" w:rsidRPr="00534E94" w:rsidRDefault="00A76DF8" w:rsidP="0002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</w:p>
    <w:sectPr w:rsidR="006D37DA" w:rsidRPr="00534E94" w:rsidSect="00ED21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9D" w:rsidRDefault="00574F9D" w:rsidP="00351D18">
      <w:pPr>
        <w:spacing w:after="0" w:line="240" w:lineRule="auto"/>
      </w:pPr>
      <w:r>
        <w:separator/>
      </w:r>
    </w:p>
  </w:endnote>
  <w:endnote w:type="continuationSeparator" w:id="0">
    <w:p w:rsidR="00574F9D" w:rsidRDefault="00574F9D" w:rsidP="003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9473"/>
      <w:docPartObj>
        <w:docPartGallery w:val="Page Numbers (Bottom of Page)"/>
        <w:docPartUnique/>
      </w:docPartObj>
    </w:sdtPr>
    <w:sdtEndPr/>
    <w:sdtContent>
      <w:p w:rsidR="00351D18" w:rsidRDefault="00351D18" w:rsidP="00AF7F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D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9D" w:rsidRDefault="00574F9D" w:rsidP="00351D18">
      <w:pPr>
        <w:spacing w:after="0" w:line="240" w:lineRule="auto"/>
      </w:pPr>
      <w:r>
        <w:separator/>
      </w:r>
    </w:p>
  </w:footnote>
  <w:footnote w:type="continuationSeparator" w:id="0">
    <w:p w:rsidR="00574F9D" w:rsidRDefault="00574F9D" w:rsidP="0035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D50"/>
    <w:multiLevelType w:val="singleLevel"/>
    <w:tmpl w:val="5B66C2BC"/>
    <w:lvl w:ilvl="0">
      <w:start w:val="8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0426E0A"/>
    <w:multiLevelType w:val="hybridMultilevel"/>
    <w:tmpl w:val="A9B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4014"/>
    <w:multiLevelType w:val="multilevel"/>
    <w:tmpl w:val="4360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2A4DC9"/>
    <w:multiLevelType w:val="multilevel"/>
    <w:tmpl w:val="4360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720635"/>
    <w:multiLevelType w:val="singleLevel"/>
    <w:tmpl w:val="CC1862F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2DE3968"/>
    <w:multiLevelType w:val="hybridMultilevel"/>
    <w:tmpl w:val="C3A8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0DD"/>
    <w:multiLevelType w:val="hybridMultilevel"/>
    <w:tmpl w:val="82FC5E34"/>
    <w:lvl w:ilvl="0" w:tplc="8A70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26D2"/>
    <w:multiLevelType w:val="multilevel"/>
    <w:tmpl w:val="085866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0AEA"/>
    <w:multiLevelType w:val="hybridMultilevel"/>
    <w:tmpl w:val="870E938A"/>
    <w:lvl w:ilvl="0" w:tplc="C4FC9CA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3409"/>
    <w:multiLevelType w:val="hybridMultilevel"/>
    <w:tmpl w:val="1B862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E09C4"/>
    <w:multiLevelType w:val="singleLevel"/>
    <w:tmpl w:val="296C79BC"/>
    <w:lvl w:ilvl="0">
      <w:start w:val="10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581278D7"/>
    <w:multiLevelType w:val="hybridMultilevel"/>
    <w:tmpl w:val="5152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0688"/>
    <w:multiLevelType w:val="hybridMultilevel"/>
    <w:tmpl w:val="82BCC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17227"/>
    <w:multiLevelType w:val="hybridMultilevel"/>
    <w:tmpl w:val="ED00D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32B55"/>
    <w:multiLevelType w:val="hybridMultilevel"/>
    <w:tmpl w:val="1A823BB2"/>
    <w:lvl w:ilvl="0" w:tplc="A0D0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430D"/>
    <w:multiLevelType w:val="hybridMultilevel"/>
    <w:tmpl w:val="82BCC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28"/>
    <w:rsid w:val="00006E4E"/>
    <w:rsid w:val="000119FD"/>
    <w:rsid w:val="000171D5"/>
    <w:rsid w:val="00026AB7"/>
    <w:rsid w:val="00041D89"/>
    <w:rsid w:val="00063BD4"/>
    <w:rsid w:val="000656E0"/>
    <w:rsid w:val="00074C0F"/>
    <w:rsid w:val="0008217A"/>
    <w:rsid w:val="00085A71"/>
    <w:rsid w:val="000875FF"/>
    <w:rsid w:val="00091747"/>
    <w:rsid w:val="000D7AAC"/>
    <w:rsid w:val="000E27AD"/>
    <w:rsid w:val="001130E9"/>
    <w:rsid w:val="00133ABC"/>
    <w:rsid w:val="00147045"/>
    <w:rsid w:val="00172FBD"/>
    <w:rsid w:val="00195EC8"/>
    <w:rsid w:val="001A51EB"/>
    <w:rsid w:val="001C4BB8"/>
    <w:rsid w:val="001E05AF"/>
    <w:rsid w:val="00234585"/>
    <w:rsid w:val="00247AC2"/>
    <w:rsid w:val="00252E94"/>
    <w:rsid w:val="002878CD"/>
    <w:rsid w:val="002B1FEF"/>
    <w:rsid w:val="002B3524"/>
    <w:rsid w:val="002D22FE"/>
    <w:rsid w:val="002F35F2"/>
    <w:rsid w:val="002F5D58"/>
    <w:rsid w:val="00303C80"/>
    <w:rsid w:val="00326E39"/>
    <w:rsid w:val="00351D18"/>
    <w:rsid w:val="003569FF"/>
    <w:rsid w:val="00373671"/>
    <w:rsid w:val="00385E4E"/>
    <w:rsid w:val="003B1923"/>
    <w:rsid w:val="003E5B0B"/>
    <w:rsid w:val="003F3995"/>
    <w:rsid w:val="00413DB6"/>
    <w:rsid w:val="00453C72"/>
    <w:rsid w:val="004709EE"/>
    <w:rsid w:val="00490838"/>
    <w:rsid w:val="004A551F"/>
    <w:rsid w:val="004C1169"/>
    <w:rsid w:val="005056F7"/>
    <w:rsid w:val="005105E5"/>
    <w:rsid w:val="00532759"/>
    <w:rsid w:val="00534E94"/>
    <w:rsid w:val="00543617"/>
    <w:rsid w:val="00544F8A"/>
    <w:rsid w:val="00574F9D"/>
    <w:rsid w:val="005756BF"/>
    <w:rsid w:val="005F178D"/>
    <w:rsid w:val="006A6870"/>
    <w:rsid w:val="006D1213"/>
    <w:rsid w:val="006D37DA"/>
    <w:rsid w:val="006D3CB3"/>
    <w:rsid w:val="00716E05"/>
    <w:rsid w:val="00734360"/>
    <w:rsid w:val="00740397"/>
    <w:rsid w:val="00745952"/>
    <w:rsid w:val="007858FD"/>
    <w:rsid w:val="007C2237"/>
    <w:rsid w:val="007D718D"/>
    <w:rsid w:val="007F53D1"/>
    <w:rsid w:val="00842C02"/>
    <w:rsid w:val="00853932"/>
    <w:rsid w:val="008564EC"/>
    <w:rsid w:val="00891FFE"/>
    <w:rsid w:val="008A1C8F"/>
    <w:rsid w:val="008B602A"/>
    <w:rsid w:val="008B64BC"/>
    <w:rsid w:val="008C0081"/>
    <w:rsid w:val="009020B3"/>
    <w:rsid w:val="0093001A"/>
    <w:rsid w:val="00931988"/>
    <w:rsid w:val="009344DA"/>
    <w:rsid w:val="00986C65"/>
    <w:rsid w:val="009A4005"/>
    <w:rsid w:val="009B01CE"/>
    <w:rsid w:val="009D240B"/>
    <w:rsid w:val="009F68D4"/>
    <w:rsid w:val="00A13E0F"/>
    <w:rsid w:val="00A26302"/>
    <w:rsid w:val="00A373C3"/>
    <w:rsid w:val="00A7636F"/>
    <w:rsid w:val="00A76DF8"/>
    <w:rsid w:val="00A77C75"/>
    <w:rsid w:val="00A8569F"/>
    <w:rsid w:val="00A912FA"/>
    <w:rsid w:val="00AA29A5"/>
    <w:rsid w:val="00AC5ACF"/>
    <w:rsid w:val="00AC7510"/>
    <w:rsid w:val="00AE79BD"/>
    <w:rsid w:val="00AF5811"/>
    <w:rsid w:val="00AF7F1D"/>
    <w:rsid w:val="00B30F25"/>
    <w:rsid w:val="00B4341A"/>
    <w:rsid w:val="00B666EC"/>
    <w:rsid w:val="00B8588E"/>
    <w:rsid w:val="00B945F0"/>
    <w:rsid w:val="00BA707E"/>
    <w:rsid w:val="00BB0FB9"/>
    <w:rsid w:val="00BD1D0A"/>
    <w:rsid w:val="00BE180D"/>
    <w:rsid w:val="00C31435"/>
    <w:rsid w:val="00CE6F77"/>
    <w:rsid w:val="00CF1B85"/>
    <w:rsid w:val="00CF4C39"/>
    <w:rsid w:val="00D01232"/>
    <w:rsid w:val="00D03A10"/>
    <w:rsid w:val="00D13997"/>
    <w:rsid w:val="00D176A4"/>
    <w:rsid w:val="00D306DD"/>
    <w:rsid w:val="00D91816"/>
    <w:rsid w:val="00DE06A3"/>
    <w:rsid w:val="00DE27C6"/>
    <w:rsid w:val="00DF6545"/>
    <w:rsid w:val="00E0186A"/>
    <w:rsid w:val="00E44F56"/>
    <w:rsid w:val="00E463B0"/>
    <w:rsid w:val="00E81F28"/>
    <w:rsid w:val="00EC2491"/>
    <w:rsid w:val="00ED2170"/>
    <w:rsid w:val="00EF1664"/>
    <w:rsid w:val="00EF3C63"/>
    <w:rsid w:val="00F05531"/>
    <w:rsid w:val="00F2618F"/>
    <w:rsid w:val="00F36604"/>
    <w:rsid w:val="00F4152F"/>
    <w:rsid w:val="00F4636F"/>
    <w:rsid w:val="00F46B70"/>
    <w:rsid w:val="00F73568"/>
    <w:rsid w:val="00F91F17"/>
    <w:rsid w:val="00F925C9"/>
    <w:rsid w:val="00FA141C"/>
    <w:rsid w:val="00FB5BB8"/>
    <w:rsid w:val="00FF1299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2754-4441-458B-B078-049D216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0D"/>
    <w:pPr>
      <w:ind w:left="720"/>
      <w:contextualSpacing/>
    </w:pPr>
  </w:style>
  <w:style w:type="paragraph" w:styleId="2">
    <w:name w:val="Body Text 2"/>
    <w:basedOn w:val="a"/>
    <w:link w:val="20"/>
    <w:rsid w:val="00BE1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Основной текст 2 Знак"/>
    <w:basedOn w:val="a0"/>
    <w:link w:val="2"/>
    <w:rsid w:val="00BE180D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4">
    <w:name w:val="Body Text"/>
    <w:basedOn w:val="a"/>
    <w:link w:val="a5"/>
    <w:rsid w:val="00BE1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5">
    <w:name w:val="Основной текст Знак"/>
    <w:basedOn w:val="a0"/>
    <w:link w:val="a4"/>
    <w:rsid w:val="00BE180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6">
    <w:name w:val="Body Text Indent"/>
    <w:basedOn w:val="a"/>
    <w:link w:val="a7"/>
    <w:rsid w:val="00BE180D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7">
    <w:name w:val="Основной текст с отступом Знак"/>
    <w:basedOn w:val="a0"/>
    <w:link w:val="a6"/>
    <w:rsid w:val="00BE180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cn">
    <w:name w:val="cn"/>
    <w:basedOn w:val="a"/>
    <w:rsid w:val="005F17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F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5">
    <w:name w:val="Font Style215"/>
    <w:basedOn w:val="a0"/>
    <w:uiPriority w:val="99"/>
    <w:rsid w:val="00453C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3">
    <w:name w:val="Style113"/>
    <w:basedOn w:val="a"/>
    <w:uiPriority w:val="99"/>
    <w:rsid w:val="00453C72"/>
    <w:pPr>
      <w:widowControl w:val="0"/>
      <w:autoSpaceDE w:val="0"/>
      <w:autoSpaceDN w:val="0"/>
      <w:adjustRightInd w:val="0"/>
      <w:spacing w:after="0" w:line="276" w:lineRule="exact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186">
    <w:name w:val="Font Style186"/>
    <w:basedOn w:val="a0"/>
    <w:uiPriority w:val="99"/>
    <w:rsid w:val="00453C72"/>
    <w:rPr>
      <w:rFonts w:ascii="Arial" w:hAnsi="Arial" w:cs="Arial"/>
      <w:i/>
      <w:iCs/>
      <w:sz w:val="30"/>
      <w:szCs w:val="30"/>
    </w:rPr>
  </w:style>
  <w:style w:type="paragraph" w:customStyle="1" w:styleId="Style16">
    <w:name w:val="Style16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3">
    <w:name w:val="Style23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196">
    <w:name w:val="Font Style196"/>
    <w:basedOn w:val="a0"/>
    <w:uiPriority w:val="99"/>
    <w:rsid w:val="00091747"/>
    <w:rPr>
      <w:rFonts w:ascii="Times New Roman" w:hAnsi="Times New Roman" w:cs="Times New Roman"/>
      <w:sz w:val="26"/>
      <w:szCs w:val="26"/>
    </w:rPr>
  </w:style>
  <w:style w:type="character" w:customStyle="1" w:styleId="FontStyle197">
    <w:name w:val="Font Style197"/>
    <w:basedOn w:val="a0"/>
    <w:uiPriority w:val="99"/>
    <w:rsid w:val="000917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2">
    <w:name w:val="Style22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5">
    <w:name w:val="Style25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FF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A4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216">
    <w:name w:val="Font Style216"/>
    <w:basedOn w:val="a0"/>
    <w:uiPriority w:val="99"/>
    <w:rsid w:val="009A4005"/>
    <w:rPr>
      <w:rFonts w:ascii="Times New Roman" w:hAnsi="Times New Roman" w:cs="Times New Roman"/>
      <w:sz w:val="22"/>
      <w:szCs w:val="22"/>
    </w:rPr>
  </w:style>
  <w:style w:type="paragraph" w:customStyle="1" w:styleId="Style102">
    <w:name w:val="Style102"/>
    <w:basedOn w:val="a"/>
    <w:uiPriority w:val="99"/>
    <w:rsid w:val="009A400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853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4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952"/>
    <w:rPr>
      <w:rFonts w:ascii="Segoe UI" w:hAnsi="Segoe UI" w:cs="Segoe UI"/>
      <w:sz w:val="18"/>
      <w:szCs w:val="18"/>
    </w:rPr>
  </w:style>
  <w:style w:type="paragraph" w:customStyle="1" w:styleId="Style130">
    <w:name w:val="Style130"/>
    <w:basedOn w:val="a"/>
    <w:uiPriority w:val="99"/>
    <w:rsid w:val="008B64B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6D37DA"/>
    <w:rPr>
      <w:b/>
      <w:bCs/>
    </w:rPr>
  </w:style>
  <w:style w:type="character" w:styleId="ac">
    <w:name w:val="Emphasis"/>
    <w:basedOn w:val="a0"/>
    <w:uiPriority w:val="20"/>
    <w:qFormat/>
    <w:rsid w:val="006D1213"/>
    <w:rPr>
      <w:i/>
      <w:iCs/>
    </w:rPr>
  </w:style>
  <w:style w:type="paragraph" w:styleId="ad">
    <w:name w:val="header"/>
    <w:basedOn w:val="a"/>
    <w:link w:val="ae"/>
    <w:uiPriority w:val="99"/>
    <w:unhideWhenUsed/>
    <w:rsid w:val="00351D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1D18"/>
  </w:style>
  <w:style w:type="paragraph" w:styleId="af">
    <w:name w:val="footer"/>
    <w:basedOn w:val="a"/>
    <w:link w:val="af0"/>
    <w:uiPriority w:val="99"/>
    <w:unhideWhenUsed/>
    <w:rsid w:val="00351D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1D18"/>
  </w:style>
  <w:style w:type="character" w:styleId="af1">
    <w:name w:val="Hyperlink"/>
    <w:basedOn w:val="a0"/>
    <w:uiPriority w:val="99"/>
    <w:semiHidden/>
    <w:unhideWhenUsed/>
    <w:rsid w:val="00065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isa.usch.m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isa.usch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45AD-4A45-4016-86B6-38DAF4BE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PC-206</dc:creator>
  <cp:keywords/>
  <dc:description/>
  <cp:lastModifiedBy>PC-206</cp:lastModifiedBy>
  <cp:revision>124</cp:revision>
  <cp:lastPrinted>2019-02-28T07:57:00Z</cp:lastPrinted>
  <dcterms:created xsi:type="dcterms:W3CDTF">2019-01-21T13:16:00Z</dcterms:created>
  <dcterms:modified xsi:type="dcterms:W3CDTF">2019-02-28T07:57:00Z</dcterms:modified>
</cp:coreProperties>
</file>